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96" w:rsidRPr="00942D0D" w:rsidRDefault="00942D0D" w:rsidP="00CE2D96">
      <w:pPr>
        <w:jc w:val="center"/>
        <w:rPr>
          <w:rFonts w:ascii="Times New Roman" w:hAnsi="Times New Roman" w:cs="Times New Roman"/>
          <w:b/>
        </w:rPr>
      </w:pPr>
      <w:r>
        <w:rPr>
          <w:rFonts w:ascii="Times New Roman" w:hAnsi="Times New Roman" w:cs="Times New Roman"/>
          <w:b/>
        </w:rPr>
        <w:t>IDENTIFIKASI KEMAMPUAN</w:t>
      </w:r>
      <w:r w:rsidRPr="00942D0D">
        <w:rPr>
          <w:rFonts w:ascii="Times New Roman" w:hAnsi="Times New Roman" w:cs="Times New Roman"/>
          <w:b/>
        </w:rPr>
        <w:t xml:space="preserve"> BERPIKIR KRITIS DALAM MEMECAHKAN MASALAH MATEMATIKA</w:t>
      </w:r>
    </w:p>
    <w:p w:rsidR="00105C79" w:rsidRPr="00992EFF" w:rsidRDefault="00105C79" w:rsidP="00105C79">
      <w:pPr>
        <w:pStyle w:val="NoSpacing"/>
        <w:rPr>
          <w:sz w:val="20"/>
          <w:szCs w:val="20"/>
        </w:rPr>
      </w:pPr>
    </w:p>
    <w:p w:rsidR="00D36359" w:rsidRPr="00CE2D96" w:rsidRDefault="00CE2D96" w:rsidP="00D36359">
      <w:pPr>
        <w:spacing w:after="0" w:line="240" w:lineRule="auto"/>
        <w:jc w:val="center"/>
        <w:rPr>
          <w:rStyle w:val="Hyperlink"/>
          <w:rFonts w:ascii="Times New Roman" w:hAnsi="Times New Roman" w:cs="Times New Roman"/>
          <w:b/>
          <w:color w:val="auto"/>
          <w:sz w:val="20"/>
          <w:szCs w:val="20"/>
          <w:u w:val="none"/>
        </w:rPr>
      </w:pPr>
      <w:r>
        <w:rPr>
          <w:rStyle w:val="Hyperlink"/>
          <w:rFonts w:ascii="Times New Roman" w:hAnsi="Times New Roman" w:cs="Times New Roman"/>
          <w:b/>
          <w:color w:val="auto"/>
          <w:sz w:val="20"/>
          <w:szCs w:val="20"/>
          <w:u w:val="none"/>
        </w:rPr>
        <w:t>Ardi Dwi Susandi</w:t>
      </w:r>
      <w:r w:rsidR="00D36359" w:rsidRPr="00D36359">
        <w:rPr>
          <w:rStyle w:val="Hyperlink"/>
          <w:rFonts w:ascii="Times New Roman" w:hAnsi="Times New Roman" w:cs="Times New Roman"/>
          <w:b/>
          <w:color w:val="auto"/>
          <w:sz w:val="20"/>
          <w:szCs w:val="20"/>
          <w:u w:val="none"/>
          <w:vertAlign w:val="superscript"/>
        </w:rPr>
        <w:t>1</w:t>
      </w:r>
    </w:p>
    <w:p w:rsidR="00D36359" w:rsidRPr="00CE2D96" w:rsidRDefault="00933C52" w:rsidP="00D36359">
      <w:pPr>
        <w:spacing w:after="0"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vertAlign w:val="superscript"/>
        </w:rPr>
        <w:t>1</w:t>
      </w:r>
      <w:r w:rsidR="00CE2D96" w:rsidRPr="00CE2D96">
        <w:rPr>
          <w:rStyle w:val="Hyperlink"/>
          <w:rFonts w:ascii="Times New Roman" w:hAnsi="Times New Roman" w:cs="Times New Roman"/>
          <w:color w:val="auto"/>
          <w:sz w:val="20"/>
          <w:szCs w:val="20"/>
          <w:u w:val="none"/>
        </w:rPr>
        <w:t>U</w:t>
      </w:r>
      <w:r w:rsidR="00CE2D96">
        <w:rPr>
          <w:rStyle w:val="Hyperlink"/>
          <w:rFonts w:ascii="Times New Roman" w:hAnsi="Times New Roman" w:cs="Times New Roman"/>
          <w:color w:val="auto"/>
          <w:sz w:val="20"/>
          <w:szCs w:val="20"/>
          <w:u w:val="none"/>
        </w:rPr>
        <w:t>niversitas Nahdlatul Ulama Cirebon</w:t>
      </w:r>
    </w:p>
    <w:p w:rsidR="00933C52" w:rsidRDefault="00933C52" w:rsidP="00933C52">
      <w:pPr>
        <w:spacing w:after="0"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vertAlign w:val="superscript"/>
        </w:rPr>
        <w:t>1</w:t>
      </w:r>
      <w:r w:rsidR="00D36359" w:rsidRPr="00D36359">
        <w:rPr>
          <w:rStyle w:val="Hyperlink"/>
          <w:rFonts w:ascii="Times New Roman" w:hAnsi="Times New Roman" w:cs="Times New Roman"/>
          <w:color w:val="auto"/>
          <w:sz w:val="20"/>
          <w:szCs w:val="20"/>
          <w:u w:val="none"/>
        </w:rPr>
        <w:t>Email:</w:t>
      </w:r>
      <w:r w:rsidR="00CE2D96">
        <w:rPr>
          <w:rStyle w:val="Hyperlink"/>
          <w:rFonts w:ascii="Times New Roman" w:hAnsi="Times New Roman" w:cs="Times New Roman"/>
          <w:color w:val="auto"/>
          <w:sz w:val="20"/>
          <w:szCs w:val="20"/>
          <w:u w:val="none"/>
        </w:rPr>
        <w:t xml:space="preserve"> </w:t>
      </w:r>
      <w:r w:rsidRPr="00933C52">
        <w:rPr>
          <w:rStyle w:val="Hyperlink"/>
          <w:rFonts w:ascii="Times New Roman" w:hAnsi="Times New Roman" w:cs="Times New Roman"/>
          <w:color w:val="auto"/>
          <w:sz w:val="20"/>
          <w:szCs w:val="20"/>
          <w:u w:val="none"/>
        </w:rPr>
        <w:t>ardi-dwi-susandi@unucirebon.ac.id</w:t>
      </w:r>
    </w:p>
    <w:p w:rsidR="00D36359" w:rsidRDefault="001C59CD" w:rsidP="00D36359">
      <w:pPr>
        <w:spacing w:after="0" w:line="240" w:lineRule="auto"/>
        <w:jc w:val="center"/>
        <w:rPr>
          <w:rStyle w:val="Hyperlink"/>
          <w:rFonts w:ascii="Times New Roman" w:hAnsi="Times New Roman" w:cs="Times New Roman"/>
          <w:color w:val="auto"/>
          <w:sz w:val="20"/>
          <w:szCs w:val="20"/>
          <w:u w:val="none"/>
        </w:rPr>
      </w:pPr>
      <w:hyperlink r:id="rId7" w:history="1">
        <w:r w:rsidR="00CE2D96" w:rsidRPr="00EC52C0">
          <w:rPr>
            <w:rStyle w:val="Hyperlink"/>
            <w:rFonts w:ascii="Times New Roman" w:hAnsi="Times New Roman" w:cs="Times New Roman"/>
            <w:sz w:val="20"/>
            <w:szCs w:val="20"/>
          </w:rPr>
          <w:t>ardidwisusandi@yahoo.co.id</w:t>
        </w:r>
      </w:hyperlink>
    </w:p>
    <w:p w:rsidR="00CE2D96" w:rsidRDefault="001C59CD" w:rsidP="00D36359">
      <w:pPr>
        <w:spacing w:after="0" w:line="240" w:lineRule="auto"/>
        <w:jc w:val="center"/>
        <w:rPr>
          <w:rStyle w:val="Hyperlink"/>
          <w:rFonts w:ascii="Times New Roman" w:hAnsi="Times New Roman" w:cs="Times New Roman"/>
          <w:color w:val="auto"/>
          <w:sz w:val="20"/>
          <w:szCs w:val="20"/>
          <w:u w:val="none"/>
        </w:rPr>
      </w:pPr>
      <w:hyperlink r:id="rId8" w:history="1">
        <w:r w:rsidR="00CE2D96" w:rsidRPr="00EC52C0">
          <w:rPr>
            <w:rStyle w:val="Hyperlink"/>
            <w:rFonts w:ascii="Times New Roman" w:hAnsi="Times New Roman" w:cs="Times New Roman"/>
            <w:sz w:val="20"/>
            <w:szCs w:val="20"/>
          </w:rPr>
          <w:t>dwisusandiardi@gmail.com</w:t>
        </w:r>
      </w:hyperlink>
    </w:p>
    <w:p w:rsidR="006A0399" w:rsidRPr="00992EFF" w:rsidRDefault="006A0399" w:rsidP="006A0399">
      <w:pPr>
        <w:spacing w:after="0" w:line="240" w:lineRule="auto"/>
        <w:jc w:val="center"/>
        <w:rPr>
          <w:rFonts w:ascii="Times New Roman" w:hAnsi="Times New Roman" w:cs="Times New Roman"/>
          <w:sz w:val="20"/>
          <w:szCs w:val="20"/>
        </w:rPr>
      </w:pPr>
    </w:p>
    <w:p w:rsidR="0098436C" w:rsidRPr="00F50C97" w:rsidRDefault="0098436C" w:rsidP="00BD7AE9">
      <w:pPr>
        <w:pStyle w:val="BodyText"/>
        <w:spacing w:line="240" w:lineRule="auto"/>
        <w:ind w:left="709"/>
        <w:jc w:val="both"/>
        <w:rPr>
          <w:b/>
          <w:sz w:val="20"/>
          <w:szCs w:val="20"/>
          <w:lang w:val="en-US"/>
        </w:rPr>
      </w:pPr>
      <w:r w:rsidRPr="00F50C97">
        <w:rPr>
          <w:b/>
          <w:sz w:val="20"/>
          <w:szCs w:val="20"/>
          <w:lang w:val="id-ID"/>
        </w:rPr>
        <w:t>Abstrak</w:t>
      </w:r>
      <w:r w:rsidR="00BD7AE9" w:rsidRPr="00F50C97">
        <w:rPr>
          <w:b/>
          <w:sz w:val="20"/>
          <w:szCs w:val="20"/>
          <w:lang w:val="en-US"/>
        </w:rPr>
        <w:t>:</w:t>
      </w:r>
    </w:p>
    <w:p w:rsidR="00F50C97" w:rsidRPr="004B506D" w:rsidRDefault="004B506D" w:rsidP="00F50C97">
      <w:pPr>
        <w:pStyle w:val="Default"/>
        <w:ind w:left="709" w:right="710"/>
        <w:jc w:val="both"/>
        <w:rPr>
          <w:color w:val="000000" w:themeColor="text1"/>
          <w:sz w:val="20"/>
          <w:szCs w:val="20"/>
        </w:rPr>
      </w:pPr>
      <w:r w:rsidRPr="004B506D">
        <w:rPr>
          <w:sz w:val="20"/>
          <w:szCs w:val="20"/>
        </w:rPr>
        <w:t xml:space="preserve">Kemampuan berpikir kritis matematika adalah salah satu komponen yang harus dimiliki siswa. Kemampuan ini akan membantu siswa untuk dapat membuat keputusan yang tepat. Namun kenyataannya, tidak banyak dari siswa yang memiliki kemampuan berpikir kritis tinggi. Hal itu menyebabkan siswa kurang memiliki kemampuan dalam menyelesaikan permasalahan matematika. Penelitian ini bertujuan untuk: (1) mendeskripsikan kemampuan berpikir kritis siswa SMP dalam menyelesaikan masalah matematika dan (2) mengidentifikasi komponen berpikir kritis siswa dalam </w:t>
      </w:r>
      <w:r w:rsidRPr="004B506D">
        <w:rPr>
          <w:i/>
          <w:sz w:val="20"/>
          <w:szCs w:val="20"/>
        </w:rPr>
        <w:t>focus, reason, inference, situation, clarity</w:t>
      </w:r>
      <w:r w:rsidRPr="004B506D">
        <w:rPr>
          <w:sz w:val="20"/>
          <w:szCs w:val="20"/>
        </w:rPr>
        <w:t xml:space="preserve">, dan </w:t>
      </w:r>
      <w:r w:rsidRPr="004B506D">
        <w:rPr>
          <w:i/>
          <w:sz w:val="20"/>
          <w:szCs w:val="20"/>
        </w:rPr>
        <w:t>overview</w:t>
      </w:r>
      <w:r w:rsidRPr="004B506D">
        <w:rPr>
          <w:sz w:val="20"/>
          <w:szCs w:val="20"/>
        </w:rPr>
        <w:t xml:space="preserve">. Jenis penelitian ini adalah deskriptif dengan pendekatan kualitatif. Penelitian ini melibatkan 32 subjek yang terdiri dari 15 siswa pria dan 17 siswa wanita. Metode yang digunakan dalam penelitian ini adalah tes, wawancara, dan triangulasi. Tes yang digunakan dalam penelitian ini terdiri dari 6 masalah yang mewakili 6 sub-kemampuan-kemampuan berpikir kritis. Hasil pengumpulan data dianalisis melalui reduksi data, tampilan data, dan penarikan kesimpulan. Temuan menunjukkan bahwa: (1) kemampuan berpikir kritis siswa SMP berada dalam kategori rendah; (2) </w:t>
      </w:r>
      <w:r w:rsidRPr="004B506D">
        <w:rPr>
          <w:i/>
          <w:sz w:val="20"/>
          <w:szCs w:val="20"/>
        </w:rPr>
        <w:t xml:space="preserve">overview </w:t>
      </w:r>
      <w:r w:rsidRPr="004B506D">
        <w:rPr>
          <w:sz w:val="20"/>
          <w:szCs w:val="20"/>
        </w:rPr>
        <w:t>menjadi sub-kemampuan berpikir kritis terendah yang dikuasai oleh siswa dibandingkan dengan sub-kemampuan berpikir kritis lainnya.</w:t>
      </w:r>
    </w:p>
    <w:p w:rsidR="00F50C97" w:rsidRPr="00F50C97" w:rsidRDefault="00F50C97" w:rsidP="00F50C97">
      <w:pPr>
        <w:pStyle w:val="Default"/>
        <w:ind w:left="709" w:right="710"/>
        <w:jc w:val="both"/>
        <w:rPr>
          <w:color w:val="000000" w:themeColor="text1"/>
          <w:sz w:val="20"/>
          <w:szCs w:val="20"/>
        </w:rPr>
      </w:pPr>
    </w:p>
    <w:p w:rsidR="00C00D32" w:rsidRPr="00F50C97" w:rsidRDefault="00F50C97" w:rsidP="007F7676">
      <w:pPr>
        <w:pStyle w:val="Default"/>
        <w:ind w:left="1890" w:right="710" w:hanging="1170"/>
        <w:jc w:val="both"/>
        <w:rPr>
          <w:sz w:val="20"/>
          <w:szCs w:val="20"/>
        </w:rPr>
      </w:pPr>
      <w:r w:rsidRPr="00F50C97">
        <w:rPr>
          <w:b/>
          <w:color w:val="000000" w:themeColor="text1"/>
          <w:sz w:val="20"/>
          <w:szCs w:val="20"/>
        </w:rPr>
        <w:t>Kata Kunci:</w:t>
      </w:r>
      <w:r w:rsidRPr="00F50C97">
        <w:rPr>
          <w:color w:val="000000" w:themeColor="text1"/>
          <w:sz w:val="20"/>
          <w:szCs w:val="20"/>
        </w:rPr>
        <w:t xml:space="preserve">  Identifikasi, </w:t>
      </w:r>
      <w:r w:rsidR="007F7676">
        <w:rPr>
          <w:color w:val="000000" w:themeColor="text1"/>
          <w:sz w:val="20"/>
          <w:szCs w:val="20"/>
        </w:rPr>
        <w:t xml:space="preserve">kemampuan </w:t>
      </w:r>
      <w:r w:rsidR="007F7676" w:rsidRPr="007F7676">
        <w:rPr>
          <w:color w:val="000000" w:themeColor="text1"/>
          <w:sz w:val="20"/>
          <w:szCs w:val="20"/>
        </w:rPr>
        <w:t>berpikir kritis, masalah matematika, pemecahan masalah</w:t>
      </w:r>
    </w:p>
    <w:p w:rsidR="00D10602" w:rsidRDefault="00D10602" w:rsidP="000428E7">
      <w:pPr>
        <w:pStyle w:val="Default"/>
        <w:ind w:left="709"/>
        <w:jc w:val="both"/>
      </w:pPr>
    </w:p>
    <w:p w:rsidR="00D10602" w:rsidRPr="00247BF7" w:rsidRDefault="00D10602" w:rsidP="00D10602">
      <w:pPr>
        <w:pStyle w:val="Default"/>
        <w:ind w:left="709" w:right="710"/>
        <w:jc w:val="both"/>
        <w:rPr>
          <w:b/>
          <w:sz w:val="20"/>
          <w:szCs w:val="20"/>
          <w:lang w:val="id-ID"/>
        </w:rPr>
      </w:pPr>
      <w:r w:rsidRPr="00247BF7">
        <w:rPr>
          <w:b/>
          <w:sz w:val="20"/>
          <w:szCs w:val="20"/>
          <w:lang w:val="id-ID"/>
        </w:rPr>
        <w:t>Abstract:</w:t>
      </w:r>
    </w:p>
    <w:p w:rsidR="00247BF7" w:rsidRPr="007F7676" w:rsidRDefault="00247BF7" w:rsidP="00247BF7">
      <w:pPr>
        <w:pStyle w:val="Default"/>
        <w:ind w:left="709" w:right="710"/>
        <w:jc w:val="both"/>
        <w:rPr>
          <w:color w:val="000000" w:themeColor="text1"/>
          <w:sz w:val="20"/>
          <w:szCs w:val="20"/>
        </w:rPr>
      </w:pPr>
      <w:r w:rsidRPr="007F7676">
        <w:rPr>
          <w:color w:val="000000" w:themeColor="text1"/>
          <w:sz w:val="20"/>
          <w:szCs w:val="20"/>
        </w:rPr>
        <w:t xml:space="preserve">This </w:t>
      </w:r>
      <w:r w:rsidR="007F7676" w:rsidRPr="007F7676">
        <w:rPr>
          <w:sz w:val="20"/>
          <w:szCs w:val="20"/>
        </w:rPr>
        <w:t>Mathematics critical thinking skill is one of the components a student must possess. This skill will assist them to be able to make the right decision. In fact, however, not many of them having a high of critical thinking skill. It causes them to be lack of skills in completing the mathematics cases. This research aims to: (1) describe the critical thinking skills of junior high school students in solving mathematical problems and (2) identify the students' critical thinking components in the focus, reason, inference, situation, clarity, dan overview. This was descriptive research with a qualitative approach. This research involved 32 subjects comprising 15 male students and 17 female students. The method used in this research is test, interview, and triangulation. The test used in this research consisted of 6 problems representing 6 sub-skills of critical thinking skills. The results of data collection were analyzed through data reduction, data display, and conclusion drawing. The findings showed that: (1) the critical thinking skills of junior high school students were in a low category; (2) overview became the lowest critical thinking sub-skills mastered by the students compared to other critical thinking sub-skills</w:t>
      </w:r>
      <w:r w:rsidRPr="007F7676">
        <w:rPr>
          <w:color w:val="000000" w:themeColor="text1"/>
          <w:sz w:val="20"/>
          <w:szCs w:val="20"/>
        </w:rPr>
        <w:t xml:space="preserve">. </w:t>
      </w:r>
    </w:p>
    <w:p w:rsidR="00247BF7" w:rsidRPr="00247BF7" w:rsidRDefault="00247BF7" w:rsidP="00247BF7">
      <w:pPr>
        <w:pStyle w:val="Default"/>
        <w:ind w:left="709" w:right="710"/>
        <w:jc w:val="both"/>
        <w:rPr>
          <w:i/>
          <w:sz w:val="20"/>
          <w:szCs w:val="20"/>
        </w:rPr>
      </w:pPr>
    </w:p>
    <w:p w:rsidR="00247BF7" w:rsidRPr="00247BF7" w:rsidRDefault="00247BF7" w:rsidP="007F7676">
      <w:pPr>
        <w:pStyle w:val="Default"/>
        <w:ind w:left="1800" w:right="710" w:hanging="1080"/>
        <w:jc w:val="both"/>
        <w:rPr>
          <w:color w:val="000000" w:themeColor="text1"/>
          <w:sz w:val="20"/>
          <w:szCs w:val="20"/>
        </w:rPr>
      </w:pPr>
      <w:r w:rsidRPr="00247BF7">
        <w:rPr>
          <w:b/>
          <w:sz w:val="20"/>
          <w:szCs w:val="20"/>
        </w:rPr>
        <w:t>Keywords</w:t>
      </w:r>
      <w:r w:rsidRPr="00247BF7">
        <w:rPr>
          <w:b/>
          <w:color w:val="000000" w:themeColor="text1"/>
          <w:sz w:val="20"/>
          <w:szCs w:val="20"/>
        </w:rPr>
        <w:t>:</w:t>
      </w:r>
      <w:r w:rsidRPr="00247BF7">
        <w:rPr>
          <w:color w:val="000000" w:themeColor="text1"/>
          <w:sz w:val="20"/>
          <w:szCs w:val="20"/>
        </w:rPr>
        <w:t xml:space="preserve">  </w:t>
      </w:r>
      <w:r w:rsidR="007F7676" w:rsidRPr="007F7676">
        <w:rPr>
          <w:color w:val="000000" w:themeColor="text1"/>
          <w:sz w:val="20"/>
          <w:szCs w:val="20"/>
        </w:rPr>
        <w:t>Identification, critical thinking skills, mathematical problems, problem solving</w:t>
      </w:r>
      <w:r w:rsidR="007F7676">
        <w:rPr>
          <w:color w:val="000000" w:themeColor="text1"/>
          <w:sz w:val="20"/>
          <w:szCs w:val="20"/>
        </w:rPr>
        <w:t>.</w:t>
      </w:r>
    </w:p>
    <w:p w:rsidR="00D10602" w:rsidRPr="00247BF7" w:rsidRDefault="00D10602" w:rsidP="00247BF7">
      <w:pPr>
        <w:pStyle w:val="Default"/>
        <w:jc w:val="both"/>
      </w:pPr>
    </w:p>
    <w:p w:rsidR="00C00D32" w:rsidRDefault="00C00D32" w:rsidP="00C00D32">
      <w:pPr>
        <w:pStyle w:val="NoSpacing"/>
      </w:pPr>
    </w:p>
    <w:p w:rsidR="00F14016" w:rsidRPr="00992EFF" w:rsidRDefault="00F14016" w:rsidP="00B05971">
      <w:pPr>
        <w:pStyle w:val="NoSpacing"/>
        <w:rPr>
          <w:rFonts w:ascii="Times New Roman" w:hAnsi="Times New Roman" w:cs="Times New Roman"/>
          <w:b/>
          <w:sz w:val="20"/>
          <w:szCs w:val="20"/>
        </w:rPr>
        <w:sectPr w:rsidR="00F14016" w:rsidRPr="00992EFF" w:rsidSect="00D00653">
          <w:headerReference w:type="even" r:id="rId9"/>
          <w:headerReference w:type="default" r:id="rId10"/>
          <w:footerReference w:type="default" r:id="rId11"/>
          <w:footerReference w:type="first" r:id="rId12"/>
          <w:pgSz w:w="11909" w:h="16834" w:code="9"/>
          <w:pgMar w:top="1701" w:right="1701" w:bottom="1701" w:left="1701" w:header="720" w:footer="720" w:gutter="0"/>
          <w:pgNumType w:start="38"/>
          <w:cols w:space="720"/>
          <w:titlePg/>
          <w:docGrid w:linePitch="360"/>
        </w:sectPr>
      </w:pPr>
    </w:p>
    <w:p w:rsidR="00C00D32" w:rsidRPr="001F45A0" w:rsidRDefault="00C00D32" w:rsidP="005B2E33">
      <w:pPr>
        <w:pStyle w:val="NoSpacing"/>
        <w:rPr>
          <w:rFonts w:ascii="Times New Roman" w:hAnsi="Times New Roman" w:cs="Times New Roman"/>
          <w:b/>
        </w:rPr>
      </w:pPr>
      <w:r w:rsidRPr="001F45A0">
        <w:rPr>
          <w:rFonts w:ascii="Times New Roman" w:hAnsi="Times New Roman" w:cs="Times New Roman"/>
          <w:b/>
        </w:rPr>
        <w:lastRenderedPageBreak/>
        <w:t>Pendahuluan</w:t>
      </w:r>
    </w:p>
    <w:p w:rsidR="00C53BE2" w:rsidRPr="00042642" w:rsidRDefault="00C53BE2" w:rsidP="00042642">
      <w:pPr>
        <w:spacing w:after="0" w:line="240" w:lineRule="auto"/>
        <w:ind w:firstLine="720"/>
        <w:jc w:val="both"/>
        <w:rPr>
          <w:rFonts w:ascii="Times New Roman" w:hAnsi="Times New Roman" w:cs="Times New Roman"/>
        </w:rPr>
      </w:pPr>
      <w:r w:rsidRPr="00042642">
        <w:rPr>
          <w:rFonts w:ascii="Times New Roman" w:hAnsi="Times New Roman" w:cs="Times New Roman"/>
        </w:rPr>
        <w:t xml:space="preserve">Kemampuan berpikir kritis menjadi sangat penting di abad ke-21 sehingga para </w:t>
      </w:r>
      <w:r w:rsidRPr="00042642">
        <w:rPr>
          <w:rFonts w:ascii="Times New Roman" w:hAnsi="Times New Roman" w:cs="Times New Roman"/>
        </w:rPr>
        <w:lastRenderedPageBreak/>
        <w:t xml:space="preserve">pendidik, guru, mulai mengembangkan kemampuan ini (Ananiadou &amp; Claro, 2009). Untuk alasan ini, kemampuan </w:t>
      </w:r>
      <w:r w:rsidRPr="00042642">
        <w:rPr>
          <w:rFonts w:ascii="Times New Roman" w:hAnsi="Times New Roman" w:cs="Times New Roman"/>
        </w:rPr>
        <w:lastRenderedPageBreak/>
        <w:t>berpikir kritis adalah persyaratan penting untuk melanjutkan pendidikan tinggi (As'ari, 2014). Selain itu, masyarakat telah menganggap kemampuan berpikir kritis sebagai aktivitas intelektual tertinggi yang digunakan dalam pengambilan keputusan (Ku, 2009; Howie, 2011; Wongsila &amp; Yuenyong, 2019; Marni et al, 2019). Seseorang dapat menghasilkan pengetahuan yang dinamis dalam suatu peradaban ketika ia memiliki kemampuan berpikir kritis (Schroyens 2005). Memiliki kemampuan berpikir kritis yang baik dapat menyebabkan seseorang memiliki kompetensi kognitif untuk mencapai tujuan yang diinginkan (Nickerson, 1994; Helpern, 1998; Kuhn &amp; Dean, 2004; Hitam, 2005; Ku &amp; Ho, 2010; Butler, 2012). Oleh karena itu, salah satu tujuan sistem pendidikan telah menempatkan kemampuan berpikir kritis sebagai salah satu tujuan tertinggi dalam pendidikan (Siegel, 2010). Tidak diragukan lagi, setiap orang perlu mengembangkan kemampuan ini dalam dirinya dalam membuat keputusan yang masuk akal dan dapat diandalkan untuk membantu mengatasi masalah kehidupan (Yacoubian, 2015).</w:t>
      </w:r>
    </w:p>
    <w:p w:rsidR="00C53BE2" w:rsidRPr="00042642" w:rsidRDefault="00C53BE2" w:rsidP="00042642">
      <w:pPr>
        <w:spacing w:after="0" w:line="240" w:lineRule="auto"/>
        <w:ind w:firstLine="720"/>
        <w:jc w:val="both"/>
        <w:rPr>
          <w:rFonts w:ascii="Times New Roman" w:hAnsi="Times New Roman" w:cs="Times New Roman"/>
        </w:rPr>
      </w:pPr>
      <w:r w:rsidRPr="00042642">
        <w:rPr>
          <w:rFonts w:ascii="Times New Roman" w:hAnsi="Times New Roman" w:cs="Times New Roman"/>
        </w:rPr>
        <w:t xml:space="preserve">Salah satu cara untuk mengatasi masalah adalah melalui kemampuan berpikir kritis yang dikembangkan dalam mata pelajaran matematika. Hal ini sejalan dengan pernyataan bahwa mengembangkan kemampuan berpikir kritis menjadi agenda utama dalam kurikulum pengajaran matematika di seluruh dunia (NCTM, 2000; Innabi &amp; Sheikh 2006; Mason, et al., 2010; Aizikovitsh &amp; Amit, 2010). Hal ini juga menjadi perhatian pemerintah Indonesia untuk mengembangkan kemampuan berpikir kritis dalam matematika yang merupakan kompetensi penting dalam kurikulum bagi siswa untuk menjadi sukses di masa depan (Kemendikbud, 2013). Namun, sejak bergabung dengan PISA pada tahun 2000 hingga 2015, siswa Indonesia selalu berada di peringkat rendah dalam hal prestasi matematika (Kusaeri &amp; Aditomo, 2019). Dalam survei TIMSS, prestasi matematika siswa Indonesia juga mengkhawatirkan (Lailiyah et al., 2018). Salah satu faktor yang mempengaruhi rendahnya hasil PISA dan TIMSS adalah </w:t>
      </w:r>
      <w:r w:rsidRPr="00042642">
        <w:rPr>
          <w:rFonts w:ascii="Times New Roman" w:hAnsi="Times New Roman" w:cs="Times New Roman"/>
        </w:rPr>
        <w:lastRenderedPageBreak/>
        <w:t>bahwa siswa tidak terbiasa untuk memecahkan masalah matematika yang menuntut kemampuan berpikir kritis (Nursyahidah &amp; Albab, 2</w:t>
      </w:r>
      <w:r w:rsidR="008C2847" w:rsidRPr="00042642">
        <w:rPr>
          <w:rFonts w:ascii="Times New Roman" w:hAnsi="Times New Roman" w:cs="Times New Roman"/>
        </w:rPr>
        <w:t xml:space="preserve">017). Uyangor &amp; Uzel (2005); </w:t>
      </w:r>
      <w:r w:rsidRPr="00042642">
        <w:rPr>
          <w:rFonts w:ascii="Times New Roman" w:hAnsi="Times New Roman" w:cs="Times New Roman"/>
        </w:rPr>
        <w:t>Susandi et al. (2019</w:t>
      </w:r>
      <w:r w:rsidR="008C2847" w:rsidRPr="00042642">
        <w:rPr>
          <w:rFonts w:ascii="Times New Roman" w:hAnsi="Times New Roman" w:cs="Times New Roman"/>
        </w:rPr>
        <w:t xml:space="preserve">a); dan Susandi et al. (2019b), </w:t>
      </w:r>
      <w:r w:rsidRPr="00042642">
        <w:rPr>
          <w:rFonts w:ascii="Times New Roman" w:hAnsi="Times New Roman" w:cs="Times New Roman"/>
        </w:rPr>
        <w:t>menambahkan bahwa kemampuan berpikir kritis dalam matematika harus dikembangkan untuk membantu siswa menyelesaikan kasus matematika. Oleh karena itu, matematika dan kemampuan berpikir kritis tidak boleh dipisahkan dalam menciptakan kegiatan pembelajaran yang bermakna (Innabi &amp; Sheikh, 2006; Aizikovitsh &amp; Amit, 2011).</w:t>
      </w:r>
    </w:p>
    <w:p w:rsidR="00C53BE2" w:rsidRPr="00042642" w:rsidRDefault="00C53BE2" w:rsidP="00042642">
      <w:pPr>
        <w:spacing w:after="0" w:line="240" w:lineRule="auto"/>
        <w:ind w:firstLine="720"/>
        <w:jc w:val="both"/>
        <w:rPr>
          <w:rFonts w:ascii="Times New Roman" w:hAnsi="Times New Roman" w:cs="Times New Roman"/>
        </w:rPr>
      </w:pPr>
      <w:r w:rsidRPr="00042642">
        <w:rPr>
          <w:rFonts w:ascii="Times New Roman" w:hAnsi="Times New Roman" w:cs="Times New Roman"/>
        </w:rPr>
        <w:t xml:space="preserve">Beberapa ahli telah melakukan studi terkait dengan kemampuan berpikir kritis. Choy &amp; Cheh (2009), menyatakan bahwa guru tidak menyadari prasyarat yang diperlukan untuk mengembangkan kemampuan berpikir kritis siswa. Sementara itu, Aktas &amp; Unlu (2013), menemukan bahwa kemampuan berpikir kritis dari mahasiswa semester pertama masih dalam skala menengah. Alwadai (2014), menyatakan bahwa faktor yang menyebabkan hambatan terbesar dalam mengembangkan kemampuan berpikir kritis adalah di dalam diri siswa itu sendiri. Applebaum dan Mark (2015), menambahkan bahwa siswa sulit untuk mengembangkan kemampuan berpikir kritis karena siswa memiliki masalah dalam menganalisis kesalahan dan untuk mengatasi gangguan mental ketika siswa menghadapi permasalahan yang siswa miliki dalam tugas-tugas geometri. Kumar &amp; James (2015), menyebutkan bahwa tingkat kemampuan berpikir kritis dilihat dari gender dan mata pelajaran atau jurusan studi di tingkat universitas memiliki beragam indikator. Berdasarkan Watson-Glaser, ada lima indikator kemampuan berpikir kritis yaitu </w:t>
      </w:r>
      <w:r w:rsidRPr="00042642">
        <w:rPr>
          <w:rFonts w:ascii="Times New Roman" w:eastAsia="TimesNewRomanPSMT" w:hAnsi="Times New Roman" w:cs="Times New Roman"/>
          <w:i/>
        </w:rPr>
        <w:t>views; inference, assumptions, deduction, interpretation, and argumentation</w:t>
      </w:r>
      <w:r w:rsidRPr="00042642">
        <w:rPr>
          <w:rFonts w:ascii="Times New Roman" w:hAnsi="Times New Roman" w:cs="Times New Roman"/>
        </w:rPr>
        <w:t xml:space="preserve">. Penelitian dari Moeti, et al. (2016), menemukan bahwa mahasiswa memiliki kemampuan deskripsi yang lebih rendah dalam kemampuan berpikir kritis karena sebagian besar dari mahasiswa tidak menerapkan kemampuan berpikir kritis yang dimiliki selama pelatihan. Studi-studi ini telah menunjukkan pentingnya </w:t>
      </w:r>
      <w:r w:rsidRPr="00042642">
        <w:rPr>
          <w:rFonts w:ascii="Times New Roman" w:hAnsi="Times New Roman" w:cs="Times New Roman"/>
        </w:rPr>
        <w:lastRenderedPageBreak/>
        <w:t>kemampuan berpikir kritis yang perlu dipelajari dan ditinjau secara mendalam.</w:t>
      </w:r>
    </w:p>
    <w:p w:rsidR="00C53BE2" w:rsidRPr="00042642" w:rsidRDefault="00C53BE2" w:rsidP="00042642">
      <w:pPr>
        <w:spacing w:after="0" w:line="240" w:lineRule="auto"/>
        <w:ind w:firstLine="720"/>
        <w:jc w:val="both"/>
        <w:rPr>
          <w:rFonts w:ascii="Times New Roman" w:hAnsi="Times New Roman" w:cs="Times New Roman"/>
        </w:rPr>
      </w:pPr>
      <w:r w:rsidRPr="00042642">
        <w:rPr>
          <w:rFonts w:ascii="Times New Roman" w:hAnsi="Times New Roman" w:cs="Times New Roman"/>
        </w:rPr>
        <w:t xml:space="preserve">Pentingnya berpikir kritis dalam matematika telah membangkitkan sejumlah ahli untuk menetapkan beberapa indikator untuk kemampuan ini. Facione (1990), menyebutkan bahwa ada enam komponen kemampuan berpikir kritis, yaitu: </w:t>
      </w:r>
      <w:r w:rsidRPr="00042642">
        <w:rPr>
          <w:rFonts w:ascii="Times New Roman" w:hAnsi="Times New Roman" w:cs="Times New Roman"/>
          <w:i/>
        </w:rPr>
        <w:t>interpretation, analysis, evaluation, conclusion, explanation, and self-Regulation</w:t>
      </w:r>
      <w:r w:rsidRPr="00042642">
        <w:rPr>
          <w:rFonts w:ascii="Times New Roman" w:hAnsi="Times New Roman" w:cs="Times New Roman"/>
        </w:rPr>
        <w:t xml:space="preserve">. Halpern (2012), menyebutkan bahwa ada lima dimensi berpikir kritis, yaitu </w:t>
      </w:r>
      <w:r w:rsidRPr="00042642">
        <w:rPr>
          <w:rFonts w:ascii="Times New Roman" w:hAnsi="Times New Roman" w:cs="Times New Roman"/>
          <w:i/>
        </w:rPr>
        <w:t>verbal reasoning, argument analysis, thinking as hypothesis testing, likelihood and uncertainty, and decision making and problems</w:t>
      </w:r>
      <w:r w:rsidRPr="00042642">
        <w:rPr>
          <w:rFonts w:ascii="Times New Roman" w:hAnsi="Times New Roman" w:cs="Times New Roman"/>
        </w:rPr>
        <w:t xml:space="preserve">. Ennis (1996) mengusulkan bahwa seseorang dapat dikategorikan memiliki kemampuan berpikir kritis yang baik ketika ia telah memenuhi enam indikator kemampuan berpikir kritis yang mencakup </w:t>
      </w:r>
      <w:r w:rsidRPr="00042642">
        <w:rPr>
          <w:rFonts w:ascii="Times New Roman" w:hAnsi="Times New Roman" w:cs="Times New Roman"/>
          <w:i/>
        </w:rPr>
        <w:t xml:space="preserve">focus, reason, inference, situation, clarity, dan overiew </w:t>
      </w:r>
      <w:r w:rsidRPr="00042642">
        <w:rPr>
          <w:rFonts w:ascii="Times New Roman" w:hAnsi="Times New Roman" w:cs="Times New Roman"/>
        </w:rPr>
        <w:t xml:space="preserve"> (PRISCO). Dari beberapa komponen kemampuan berpikir kritis yang telah disebutkan, peneliti  pada penelitian ini menggunakan komponen kemampuan berpikir kritis dari Ennis. Hal ini karena komponen kemampuan berpikir kritis Ennis dianggap lebih cocok untuk mengukur kemampuan berpikir kritis siswa dalam matematika dan cocok untuk siswa tingkat SMP.</w:t>
      </w:r>
    </w:p>
    <w:p w:rsidR="00256340" w:rsidRPr="00042642" w:rsidRDefault="00C53BE2" w:rsidP="00042642">
      <w:pPr>
        <w:spacing w:after="0" w:line="240" w:lineRule="auto"/>
        <w:ind w:firstLine="720"/>
        <w:jc w:val="both"/>
        <w:rPr>
          <w:rFonts w:ascii="Times New Roman" w:hAnsi="Times New Roman" w:cs="Times New Roman"/>
        </w:rPr>
      </w:pPr>
      <w:r w:rsidRPr="00042642">
        <w:rPr>
          <w:rFonts w:ascii="Times New Roman" w:hAnsi="Times New Roman" w:cs="Times New Roman"/>
        </w:rPr>
        <w:t xml:space="preserve">Studi di atas telah mengungkapkan bahwa kemampuan berpikir kritis siswa, mahasiswa, dan guru belum dikembangkan secara optimal. Namun, studi yang berkaitan dengan faktor-faktor apa yang menyebabkan kemampuan berpikir kritis siswa masih belum dikembangkan secara optimal atau bahkan masih rendah belum pernah dibahas. Oleh karena itu, tujuan yang ingin dicapai dalam penelitian ini adalah (1) mendeskripsikan kemampuan berpikir kritis siswa SMP dalam menyelesaikan masalah matematika dan (2) mengidentifikasi komponen berpikir kritis siswa dalam </w:t>
      </w:r>
      <w:r w:rsidRPr="00042642">
        <w:rPr>
          <w:rFonts w:ascii="Times New Roman" w:hAnsi="Times New Roman" w:cs="Times New Roman"/>
          <w:i/>
        </w:rPr>
        <w:t>focus, reason, inference, situation, clarity, dan overiew</w:t>
      </w:r>
      <w:r w:rsidRPr="00042642">
        <w:rPr>
          <w:rFonts w:ascii="Times New Roman" w:hAnsi="Times New Roman" w:cs="Times New Roman"/>
        </w:rPr>
        <w:t>. Identifikasi awal ini dianggap sangat perlu untuk mengetahui kemampuan berpikir kritis siswa sehingga model pembelajaran yang sesuai dapat dirancang berdasarkan temuan penelitian. Berdasarkan uraian masalah di atas, peneliti tertarik untu</w:t>
      </w:r>
      <w:r w:rsidR="007A065D">
        <w:rPr>
          <w:rFonts w:ascii="Times New Roman" w:hAnsi="Times New Roman" w:cs="Times New Roman"/>
        </w:rPr>
        <w:t xml:space="preserve">k melakukan </w:t>
      </w:r>
      <w:r w:rsidR="007A065D">
        <w:rPr>
          <w:rFonts w:ascii="Times New Roman" w:hAnsi="Times New Roman" w:cs="Times New Roman"/>
        </w:rPr>
        <w:lastRenderedPageBreak/>
        <w:t>penelitian berjudul "</w:t>
      </w:r>
      <w:r w:rsidRPr="00042642">
        <w:rPr>
          <w:rFonts w:ascii="Times New Roman" w:hAnsi="Times New Roman" w:cs="Times New Roman"/>
        </w:rPr>
        <w:t>Identifikasi Kemampuan Berpikir Kritis Dalam Memecahkan Masalah Matematika".</w:t>
      </w:r>
    </w:p>
    <w:p w:rsidR="00556625" w:rsidRPr="007F7676" w:rsidRDefault="00440479" w:rsidP="007F7676">
      <w:pPr>
        <w:spacing w:after="0" w:line="240" w:lineRule="auto"/>
        <w:jc w:val="both"/>
        <w:rPr>
          <w:rFonts w:ascii="Times New Roman" w:hAnsi="Times New Roman" w:cs="Times New Roman"/>
        </w:rPr>
      </w:pPr>
      <w:r w:rsidRPr="001F45A0">
        <w:rPr>
          <w:rFonts w:ascii="Times New Roman" w:hAnsi="Times New Roman" w:cs="Times New Roman"/>
          <w:b/>
        </w:rPr>
        <w:t>MetodePenelitian</w:t>
      </w:r>
    </w:p>
    <w:p w:rsidR="00C53BE2" w:rsidRPr="00C03415" w:rsidRDefault="00C53BE2" w:rsidP="004F5350">
      <w:pPr>
        <w:spacing w:after="0" w:line="240" w:lineRule="auto"/>
        <w:ind w:firstLine="720"/>
        <w:jc w:val="both"/>
        <w:rPr>
          <w:rFonts w:ascii="Times New Roman" w:hAnsi="Times New Roman" w:cs="Times New Roman"/>
          <w:b/>
        </w:rPr>
      </w:pPr>
      <w:r w:rsidRPr="00C03415">
        <w:rPr>
          <w:rFonts w:ascii="Times New Roman" w:hAnsi="Times New Roman" w:cs="Times New Roman"/>
          <w:b/>
        </w:rPr>
        <w:t>Jenis penelitian</w:t>
      </w:r>
    </w:p>
    <w:p w:rsidR="00C53BE2" w:rsidRPr="004F5350" w:rsidRDefault="00C53BE2" w:rsidP="004F5350">
      <w:pPr>
        <w:spacing w:after="0" w:line="240" w:lineRule="auto"/>
        <w:ind w:firstLine="720"/>
        <w:jc w:val="both"/>
        <w:rPr>
          <w:rFonts w:ascii="Times New Roman" w:hAnsi="Times New Roman" w:cs="Times New Roman"/>
        </w:rPr>
      </w:pPr>
      <w:r w:rsidRPr="004F5350">
        <w:rPr>
          <w:rFonts w:ascii="Times New Roman" w:hAnsi="Times New Roman" w:cs="Times New Roman"/>
        </w:rPr>
        <w:t>Jenis  pada penelitan ini adalah penelitian deskriptif dengan pendekatan kualitatif. Pendekatan ini digunakan dengan alasan untuk mendapatkan data verbal dalam bentuk ekspresi siswa, ketika siswa menyelesaikan tes tertulis dalam bentuk masalah Matematika. Jenis penelitian ini menekankan pada penggunaan pertanyaan terbuka dan investigasi, serta memberikan peluang bagi subjek penelitian untuk merespon dengan menggunakan jawabannya sendiri (Lambert &amp; Lambert, 2012). Creswell (2010) berpendapat bahwa peneliti menggunakan pendekatan kualitatif untuk memahami fungsi penelitian dalam membahas masalah yang dimaksud. Dalam penelitian ini masalah yang dibahas adalah tentang identifikasi kemampuan berpikir kritis dalam memecahkan masalah matematika.</w:t>
      </w:r>
    </w:p>
    <w:p w:rsidR="00C53BE2" w:rsidRPr="00C03415" w:rsidRDefault="00C53BE2" w:rsidP="004F5350">
      <w:pPr>
        <w:spacing w:after="0" w:line="240" w:lineRule="auto"/>
        <w:ind w:firstLine="720"/>
        <w:jc w:val="both"/>
        <w:rPr>
          <w:rFonts w:ascii="Times New Roman" w:hAnsi="Times New Roman" w:cs="Times New Roman"/>
          <w:b/>
        </w:rPr>
      </w:pPr>
      <w:r w:rsidRPr="00C03415">
        <w:rPr>
          <w:rFonts w:ascii="Times New Roman" w:hAnsi="Times New Roman" w:cs="Times New Roman"/>
          <w:b/>
        </w:rPr>
        <w:t>Subjek Penelitian</w:t>
      </w:r>
    </w:p>
    <w:p w:rsidR="00C53BE2" w:rsidRPr="004F5350" w:rsidRDefault="00C53BE2" w:rsidP="004F5350">
      <w:pPr>
        <w:spacing w:after="0" w:line="240" w:lineRule="auto"/>
        <w:ind w:firstLine="720"/>
        <w:jc w:val="both"/>
        <w:rPr>
          <w:rFonts w:ascii="Times New Roman" w:hAnsi="Times New Roman" w:cs="Times New Roman"/>
        </w:rPr>
      </w:pPr>
      <w:r w:rsidRPr="004F5350">
        <w:rPr>
          <w:rFonts w:ascii="Times New Roman" w:hAnsi="Times New Roman" w:cs="Times New Roman"/>
        </w:rPr>
        <w:t>Penelitian ini dilakukan pada siswa SMP di kelas VIII. Kelas yang digunakan dalam penelitian ini adalah kelas unggulan. Subjek penelitiannya adalah 32 siswa yang terdiri dari 15 siswa laki-laki dan 17 siswa perempuan.</w:t>
      </w:r>
    </w:p>
    <w:p w:rsidR="00C53BE2" w:rsidRPr="00C03415" w:rsidRDefault="00C53BE2" w:rsidP="004F5350">
      <w:pPr>
        <w:spacing w:after="0" w:line="240" w:lineRule="auto"/>
        <w:ind w:firstLine="720"/>
        <w:jc w:val="both"/>
        <w:rPr>
          <w:rFonts w:ascii="Times New Roman" w:hAnsi="Times New Roman" w:cs="Times New Roman"/>
          <w:b/>
        </w:rPr>
      </w:pPr>
      <w:r w:rsidRPr="00C03415">
        <w:rPr>
          <w:rFonts w:ascii="Times New Roman" w:hAnsi="Times New Roman" w:cs="Times New Roman"/>
          <w:b/>
        </w:rPr>
        <w:t>Instrumen Penelitian</w:t>
      </w:r>
    </w:p>
    <w:p w:rsidR="00C53BE2" w:rsidRPr="004F5350" w:rsidRDefault="00C53BE2" w:rsidP="004F5350">
      <w:pPr>
        <w:spacing w:after="0" w:line="240" w:lineRule="auto"/>
        <w:ind w:firstLine="720"/>
        <w:jc w:val="both"/>
        <w:rPr>
          <w:rFonts w:ascii="Times New Roman" w:hAnsi="Times New Roman" w:cs="Times New Roman"/>
        </w:rPr>
      </w:pPr>
      <w:r w:rsidRPr="004F5350">
        <w:rPr>
          <w:rFonts w:ascii="Times New Roman" w:hAnsi="Times New Roman" w:cs="Times New Roman"/>
        </w:rPr>
        <w:t xml:space="preserve">Instrumen penelitian dalam penelitian ini meliputi tes dan wawancara. Ada dua jenis instrumen yang digunakan yaitu instrumen utama dan instrumen tambahan. Instrumen utama dalam penelitian ini adalah peneliti itu sendiri yang bertindak sebagai perencana, pengumpul data, analisis data, dan merangkum hasil-hasil penelitian. Instrumen tambahan yang digunakan dalam penelitian ini adalah tes pemecahan masalah matematika, pedoman wawancara, dan dokumentasi. Tes yang diberikan dalam penelitian ini terdiri dari enam pertanyaan dalam bentuk soal kemampuan berpikir kritis matematika dan diperiksa berdasarkan indikator kemampuan berpikir kritis Ennis yang mencakup </w:t>
      </w:r>
      <w:r w:rsidRPr="004F5350">
        <w:rPr>
          <w:rFonts w:ascii="Times New Roman" w:hAnsi="Times New Roman" w:cs="Times New Roman"/>
          <w:i/>
        </w:rPr>
        <w:t>focus, reason, inference, situation, clarity, dan overiew</w:t>
      </w:r>
      <w:r w:rsidRPr="004F5350">
        <w:rPr>
          <w:rFonts w:ascii="Times New Roman" w:hAnsi="Times New Roman" w:cs="Times New Roman"/>
        </w:rPr>
        <w:t xml:space="preserve">. Instrumen tes kemampuan berpikir kritis yang </w:t>
      </w:r>
      <w:r w:rsidRPr="004F5350">
        <w:rPr>
          <w:rFonts w:ascii="Times New Roman" w:hAnsi="Times New Roman" w:cs="Times New Roman"/>
        </w:rPr>
        <w:lastRenderedPageBreak/>
        <w:t xml:space="preserve">diberikan kepada siswa disajikan pada </w:t>
      </w:r>
      <w:r w:rsidRPr="004F5350">
        <w:rPr>
          <w:rFonts w:ascii="Times New Roman" w:hAnsi="Times New Roman" w:cs="Times New Roman"/>
        </w:rPr>
        <w:lastRenderedPageBreak/>
        <w:t>Tabel 1.</w:t>
      </w:r>
    </w:p>
    <w:p w:rsidR="0076264E" w:rsidRDefault="0076264E" w:rsidP="00C03415">
      <w:pPr>
        <w:spacing w:after="0" w:line="240" w:lineRule="auto"/>
        <w:ind w:firstLine="720"/>
        <w:jc w:val="center"/>
        <w:rPr>
          <w:rFonts w:ascii="Times New Roman" w:hAnsi="Times New Roman" w:cs="Times New Roman"/>
          <w:b/>
        </w:rPr>
        <w:sectPr w:rsidR="0076264E" w:rsidSect="003F07B8">
          <w:type w:val="continuous"/>
          <w:pgSz w:w="11909" w:h="16834" w:code="9"/>
          <w:pgMar w:top="1701" w:right="1701" w:bottom="1701" w:left="1701" w:header="720" w:footer="720" w:gutter="0"/>
          <w:cols w:num="2" w:space="720"/>
          <w:docGrid w:linePitch="360"/>
        </w:sectPr>
      </w:pPr>
    </w:p>
    <w:p w:rsidR="00C53BE2" w:rsidRPr="00C03415" w:rsidRDefault="00C53BE2" w:rsidP="00C03415">
      <w:pPr>
        <w:spacing w:after="0" w:line="240" w:lineRule="auto"/>
        <w:ind w:firstLine="720"/>
        <w:jc w:val="center"/>
        <w:rPr>
          <w:rFonts w:ascii="Times New Roman" w:hAnsi="Times New Roman" w:cs="Times New Roman"/>
          <w:b/>
        </w:rPr>
      </w:pPr>
      <w:r w:rsidRPr="00C03415">
        <w:rPr>
          <w:rFonts w:ascii="Times New Roman" w:hAnsi="Times New Roman" w:cs="Times New Roman"/>
          <w:b/>
        </w:rPr>
        <w:lastRenderedPageBreak/>
        <w:t>Tabel 1.</w:t>
      </w:r>
      <w:r w:rsidR="00C03415" w:rsidRPr="00C03415">
        <w:rPr>
          <w:rFonts w:ascii="Times New Roman" w:hAnsi="Times New Roman" w:cs="Times New Roman"/>
          <w:b/>
        </w:rPr>
        <w:t xml:space="preserve"> </w:t>
      </w:r>
      <w:r w:rsidRPr="00C03415">
        <w:rPr>
          <w:rFonts w:ascii="Times New Roman" w:hAnsi="Times New Roman" w:cs="Times New Roman"/>
          <w:b/>
        </w:rPr>
        <w:t>Deskripsi Tes Kemampuan Berpikir Kritis</w:t>
      </w:r>
    </w:p>
    <w:tbl>
      <w:tblPr>
        <w:tblStyle w:val="TableGrid"/>
        <w:tblW w:w="0" w:type="auto"/>
        <w:tblInd w:w="198" w:type="dxa"/>
        <w:tblLayout w:type="fixed"/>
        <w:tblLook w:val="04A0"/>
      </w:tblPr>
      <w:tblGrid>
        <w:gridCol w:w="558"/>
        <w:gridCol w:w="2250"/>
        <w:gridCol w:w="4156"/>
        <w:gridCol w:w="1424"/>
      </w:tblGrid>
      <w:tr w:rsidR="00C53BE2" w:rsidRPr="004F5350" w:rsidTr="00A44ECE">
        <w:tc>
          <w:tcPr>
            <w:tcW w:w="558" w:type="dxa"/>
            <w:tcBorders>
              <w:left w:val="nil"/>
              <w:bottom w:val="single" w:sz="4" w:space="0" w:color="auto"/>
              <w:right w:val="nil"/>
            </w:tcBorders>
          </w:tcPr>
          <w:p w:rsidR="00C53BE2" w:rsidRPr="004F5350" w:rsidRDefault="00C53BE2" w:rsidP="004F5350">
            <w:pPr>
              <w:jc w:val="center"/>
              <w:rPr>
                <w:rFonts w:ascii="Times New Roman" w:hAnsi="Times New Roman" w:cs="Times New Roman"/>
                <w:b/>
              </w:rPr>
            </w:pPr>
            <w:r w:rsidRPr="004F5350">
              <w:rPr>
                <w:rFonts w:ascii="Times New Roman" w:hAnsi="Times New Roman" w:cs="Times New Roman"/>
                <w:b/>
              </w:rPr>
              <w:t>No</w:t>
            </w:r>
          </w:p>
        </w:tc>
        <w:tc>
          <w:tcPr>
            <w:tcW w:w="2250" w:type="dxa"/>
            <w:tcBorders>
              <w:left w:val="nil"/>
              <w:bottom w:val="single" w:sz="4" w:space="0" w:color="auto"/>
              <w:right w:val="nil"/>
            </w:tcBorders>
          </w:tcPr>
          <w:p w:rsidR="00C53BE2" w:rsidRPr="004F5350" w:rsidRDefault="00C53BE2" w:rsidP="004F5350">
            <w:pPr>
              <w:jc w:val="center"/>
              <w:rPr>
                <w:rFonts w:ascii="Times New Roman" w:hAnsi="Times New Roman" w:cs="Times New Roman"/>
                <w:b/>
              </w:rPr>
            </w:pPr>
            <w:r w:rsidRPr="004F5350">
              <w:rPr>
                <w:rFonts w:ascii="Times New Roman" w:hAnsi="Times New Roman" w:cs="Times New Roman"/>
                <w:b/>
              </w:rPr>
              <w:t>Sub-Kemampuan Berpikir Kritis</w:t>
            </w:r>
          </w:p>
        </w:tc>
        <w:tc>
          <w:tcPr>
            <w:tcW w:w="4156" w:type="dxa"/>
            <w:tcBorders>
              <w:left w:val="nil"/>
              <w:bottom w:val="single" w:sz="4" w:space="0" w:color="auto"/>
              <w:right w:val="nil"/>
            </w:tcBorders>
          </w:tcPr>
          <w:p w:rsidR="00C53BE2" w:rsidRPr="004F5350" w:rsidRDefault="00C53BE2" w:rsidP="004F5350">
            <w:pPr>
              <w:jc w:val="center"/>
              <w:rPr>
                <w:rFonts w:ascii="Times New Roman" w:hAnsi="Times New Roman" w:cs="Times New Roman"/>
                <w:b/>
              </w:rPr>
            </w:pPr>
            <w:r w:rsidRPr="004F5350">
              <w:rPr>
                <w:rFonts w:ascii="Times New Roman" w:hAnsi="Times New Roman" w:cs="Times New Roman"/>
                <w:b/>
              </w:rPr>
              <w:t>Indikator</w:t>
            </w:r>
          </w:p>
        </w:tc>
        <w:tc>
          <w:tcPr>
            <w:tcW w:w="1424" w:type="dxa"/>
            <w:tcBorders>
              <w:left w:val="nil"/>
              <w:bottom w:val="single" w:sz="4" w:space="0" w:color="auto"/>
              <w:right w:val="nil"/>
            </w:tcBorders>
          </w:tcPr>
          <w:p w:rsidR="00C53BE2" w:rsidRPr="004F5350" w:rsidRDefault="00C53BE2" w:rsidP="004F5350">
            <w:pPr>
              <w:jc w:val="center"/>
              <w:rPr>
                <w:rFonts w:ascii="Times New Roman" w:hAnsi="Times New Roman" w:cs="Times New Roman"/>
                <w:b/>
              </w:rPr>
            </w:pPr>
            <w:r w:rsidRPr="004F5350">
              <w:rPr>
                <w:rFonts w:ascii="Times New Roman" w:hAnsi="Times New Roman" w:cs="Times New Roman"/>
                <w:b/>
              </w:rPr>
              <w:t>Jumlah soal</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1</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Focus</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menuliskan informasi yang diperlukan untuk menjawab pertanyaan</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2</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Reason</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memberikan alasan berdasarkan fakta atau bukti yang relevan pada setiap langkah dalam mengambil keputusan</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3</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Inference</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membuat kesimpulan dengan benar berdasarkan alasan yang tepat</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4</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Situation</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menggunakan semua informasi sesuai dengan masalah yang diberikan</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5</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Clarity</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memberikan penjelasan lebih lanjut tentang kesimpulan yang telah dibuat</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558"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6</w:t>
            </w:r>
          </w:p>
        </w:tc>
        <w:tc>
          <w:tcPr>
            <w:tcW w:w="2250"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i/>
              </w:rPr>
            </w:pPr>
            <w:r w:rsidRPr="004F5350">
              <w:rPr>
                <w:rFonts w:ascii="Times New Roman" w:hAnsi="Times New Roman" w:cs="Times New Roman"/>
                <w:i/>
              </w:rPr>
              <w:t>Overview</w:t>
            </w:r>
          </w:p>
        </w:tc>
        <w:tc>
          <w:tcPr>
            <w:tcW w:w="4156" w:type="dxa"/>
            <w:tcBorders>
              <w:top w:val="single" w:sz="4" w:space="0" w:color="auto"/>
              <w:left w:val="nil"/>
              <w:bottom w:val="single" w:sz="4" w:space="0" w:color="auto"/>
              <w:right w:val="nil"/>
            </w:tcBorders>
          </w:tcPr>
          <w:p w:rsidR="00C53BE2" w:rsidRPr="004F5350" w:rsidRDefault="00C53BE2" w:rsidP="004F5350">
            <w:pPr>
              <w:jc w:val="both"/>
              <w:rPr>
                <w:rFonts w:ascii="Times New Roman" w:hAnsi="Times New Roman" w:cs="Times New Roman"/>
              </w:rPr>
            </w:pPr>
            <w:r w:rsidRPr="004F5350">
              <w:rPr>
                <w:rFonts w:ascii="Times New Roman" w:hAnsi="Times New Roman" w:cs="Times New Roman"/>
              </w:rPr>
              <w:t>Siswa dapat mengecek kesalahan yang terjadi dari setiap langkah yang telah dilakukan</w:t>
            </w:r>
          </w:p>
        </w:tc>
        <w:tc>
          <w:tcPr>
            <w:tcW w:w="1424" w:type="dxa"/>
            <w:tcBorders>
              <w:top w:val="single" w:sz="4" w:space="0" w:color="auto"/>
              <w:left w:val="nil"/>
              <w:bottom w:val="single" w:sz="4" w:space="0" w:color="auto"/>
              <w:right w:val="nil"/>
            </w:tcBorders>
          </w:tcPr>
          <w:p w:rsidR="00C53BE2" w:rsidRPr="004F5350" w:rsidRDefault="00C53BE2" w:rsidP="004F5350">
            <w:pPr>
              <w:jc w:val="center"/>
              <w:rPr>
                <w:rFonts w:ascii="Times New Roman" w:hAnsi="Times New Roman" w:cs="Times New Roman"/>
              </w:rPr>
            </w:pPr>
            <w:r w:rsidRPr="004F5350">
              <w:rPr>
                <w:rFonts w:ascii="Times New Roman" w:hAnsi="Times New Roman" w:cs="Times New Roman"/>
              </w:rPr>
              <w:t>1</w:t>
            </w:r>
          </w:p>
        </w:tc>
      </w:tr>
      <w:tr w:rsidR="00C53BE2" w:rsidRPr="004F5350" w:rsidTr="00A44ECE">
        <w:tc>
          <w:tcPr>
            <w:tcW w:w="6964" w:type="dxa"/>
            <w:gridSpan w:val="3"/>
            <w:tcBorders>
              <w:top w:val="single" w:sz="4" w:space="0" w:color="auto"/>
              <w:left w:val="nil"/>
              <w:right w:val="nil"/>
            </w:tcBorders>
          </w:tcPr>
          <w:p w:rsidR="00C53BE2" w:rsidRPr="004F5350" w:rsidRDefault="00C53BE2" w:rsidP="004F5350">
            <w:pPr>
              <w:jc w:val="both"/>
              <w:rPr>
                <w:rFonts w:ascii="Times New Roman" w:hAnsi="Times New Roman" w:cs="Times New Roman"/>
                <w:b/>
              </w:rPr>
            </w:pPr>
            <w:r w:rsidRPr="004F5350">
              <w:rPr>
                <w:rFonts w:ascii="Times New Roman" w:hAnsi="Times New Roman" w:cs="Times New Roman"/>
                <w:b/>
              </w:rPr>
              <w:t>Total Soal</w:t>
            </w:r>
          </w:p>
        </w:tc>
        <w:tc>
          <w:tcPr>
            <w:tcW w:w="1424" w:type="dxa"/>
            <w:tcBorders>
              <w:top w:val="single" w:sz="4" w:space="0" w:color="auto"/>
              <w:left w:val="nil"/>
              <w:right w:val="nil"/>
            </w:tcBorders>
          </w:tcPr>
          <w:p w:rsidR="00C53BE2" w:rsidRPr="004F5350" w:rsidRDefault="00C53BE2" w:rsidP="004F5350">
            <w:pPr>
              <w:jc w:val="center"/>
              <w:rPr>
                <w:rFonts w:ascii="Times New Roman" w:hAnsi="Times New Roman" w:cs="Times New Roman"/>
                <w:b/>
              </w:rPr>
            </w:pPr>
            <w:r w:rsidRPr="004F5350">
              <w:rPr>
                <w:rFonts w:ascii="Times New Roman" w:hAnsi="Times New Roman" w:cs="Times New Roman"/>
                <w:b/>
              </w:rPr>
              <w:t>6</w:t>
            </w:r>
          </w:p>
        </w:tc>
      </w:tr>
    </w:tbl>
    <w:p w:rsidR="0076264E" w:rsidRDefault="0076264E" w:rsidP="004F5350">
      <w:pPr>
        <w:spacing w:after="0" w:line="240" w:lineRule="auto"/>
        <w:ind w:firstLine="720"/>
        <w:jc w:val="both"/>
        <w:rPr>
          <w:rFonts w:ascii="Times New Roman" w:hAnsi="Times New Roman" w:cs="Times New Roman"/>
        </w:rPr>
        <w:sectPr w:rsidR="0076264E" w:rsidSect="0076264E">
          <w:type w:val="continuous"/>
          <w:pgSz w:w="11909" w:h="16834" w:code="9"/>
          <w:pgMar w:top="1701" w:right="1701" w:bottom="1701" w:left="1701" w:header="720" w:footer="720" w:gutter="0"/>
          <w:cols w:space="720"/>
          <w:docGrid w:linePitch="360"/>
        </w:sectPr>
      </w:pPr>
    </w:p>
    <w:p w:rsidR="00C53BE2" w:rsidRPr="004F5350" w:rsidRDefault="00C53BE2" w:rsidP="004F5350">
      <w:pPr>
        <w:spacing w:after="0" w:line="240" w:lineRule="auto"/>
        <w:ind w:firstLine="720"/>
        <w:jc w:val="both"/>
        <w:rPr>
          <w:rFonts w:ascii="Times New Roman" w:hAnsi="Times New Roman" w:cs="Times New Roman"/>
        </w:rPr>
      </w:pPr>
    </w:p>
    <w:p w:rsidR="00C53BE2" w:rsidRPr="004F5350" w:rsidRDefault="00C53BE2" w:rsidP="004F5350">
      <w:pPr>
        <w:spacing w:after="0" w:line="240" w:lineRule="auto"/>
        <w:ind w:firstLine="720"/>
        <w:jc w:val="both"/>
        <w:rPr>
          <w:rFonts w:ascii="Times New Roman" w:hAnsi="Times New Roman" w:cs="Times New Roman"/>
        </w:rPr>
      </w:pPr>
      <w:r w:rsidRPr="004F5350">
        <w:rPr>
          <w:rFonts w:ascii="Times New Roman" w:hAnsi="Times New Roman" w:cs="Times New Roman"/>
        </w:rPr>
        <w:t>Wawancara dilakukan untuk mengetahui informasi lebih lanjut tentang apa yang telah ditulis dalam lembar jawaban siswa dan alasan di luar jawaban siswa. Wawancara yang dilakukan adalah wawancara tidak terstruktur, di mana peneliti tidak merencanakan pertanyaan yang akan diajukan kepada subjek penelitian. Pertanyaan wawancara didasarkan pada lembar jawaban siswa yang sedang diwawancarai. Peneliti mengkonfirmasi siswa yang diwawancarai tentang jawaban atas pertanyaan yang telah dilakukan.</w:t>
      </w:r>
    </w:p>
    <w:p w:rsidR="00C53BE2" w:rsidRPr="0076264E" w:rsidRDefault="00C53BE2" w:rsidP="004F5350">
      <w:pPr>
        <w:spacing w:after="0" w:line="240" w:lineRule="auto"/>
        <w:ind w:firstLine="720"/>
        <w:jc w:val="both"/>
        <w:rPr>
          <w:rFonts w:ascii="Times New Roman" w:hAnsi="Times New Roman" w:cs="Times New Roman"/>
          <w:b/>
        </w:rPr>
      </w:pPr>
      <w:r w:rsidRPr="0076264E">
        <w:rPr>
          <w:rFonts w:ascii="Times New Roman" w:hAnsi="Times New Roman" w:cs="Times New Roman"/>
          <w:b/>
        </w:rPr>
        <w:t>Analisis data</w:t>
      </w:r>
    </w:p>
    <w:p w:rsidR="00C53BE2" w:rsidRPr="004F5350" w:rsidRDefault="00C53BE2" w:rsidP="004F5350">
      <w:pPr>
        <w:spacing w:after="0" w:line="240" w:lineRule="auto"/>
        <w:ind w:firstLine="720"/>
        <w:jc w:val="both"/>
        <w:rPr>
          <w:rFonts w:ascii="Times New Roman" w:hAnsi="Times New Roman" w:cs="Times New Roman"/>
        </w:rPr>
      </w:pPr>
      <w:r w:rsidRPr="004F5350">
        <w:rPr>
          <w:rFonts w:ascii="Times New Roman" w:hAnsi="Times New Roman" w:cs="Times New Roman"/>
        </w:rPr>
        <w:t>Awalnya, 32 siswa ditugaskan untuk mengerjakan tes yang terdiri dari enam pertanyaan kemampuan berpikir kritis matematika dalam bentuk esai. Siswa diberi durasi 60 menit untuk menyelesaikan tes dan mengumpulkan lembar jawaban setelah waktunya selesai. Data dari hasil tes dianalisis dengan menghitung persentase. Adapun kriteria skor rata-rata disajikan pada Tabel 2.</w:t>
      </w:r>
    </w:p>
    <w:p w:rsidR="00C53BE2" w:rsidRPr="0076264E" w:rsidRDefault="00C53BE2" w:rsidP="0076264E">
      <w:pPr>
        <w:spacing w:after="0" w:line="240" w:lineRule="auto"/>
        <w:ind w:firstLine="720"/>
        <w:jc w:val="center"/>
        <w:rPr>
          <w:rFonts w:ascii="Times New Roman" w:hAnsi="Times New Roman" w:cs="Times New Roman"/>
          <w:b/>
        </w:rPr>
      </w:pPr>
      <w:r w:rsidRPr="0076264E">
        <w:rPr>
          <w:rFonts w:ascii="Times New Roman" w:hAnsi="Times New Roman" w:cs="Times New Roman"/>
          <w:b/>
        </w:rPr>
        <w:t>Tabel 2.Kriteria Skor Rata-rata</w:t>
      </w:r>
    </w:p>
    <w:tbl>
      <w:tblPr>
        <w:tblStyle w:val="TableGrid"/>
        <w:tblW w:w="0" w:type="auto"/>
        <w:tblInd w:w="198" w:type="dxa"/>
        <w:tblBorders>
          <w:top w:val="single" w:sz="4" w:space="0" w:color="000000" w:themeColor="text1"/>
          <w:left w:val="none" w:sz="0" w:space="0" w:color="auto"/>
          <w:bottom w:val="single" w:sz="4" w:space="0" w:color="000000" w:themeColor="text1"/>
          <w:right w:val="none" w:sz="0" w:space="0" w:color="auto"/>
          <w:insideH w:val="none" w:sz="0" w:space="0" w:color="auto"/>
          <w:insideV w:val="single" w:sz="4" w:space="0" w:color="000000" w:themeColor="text1"/>
        </w:tblBorders>
        <w:tblLook w:val="04A0"/>
      </w:tblPr>
      <w:tblGrid>
        <w:gridCol w:w="1980"/>
        <w:gridCol w:w="1800"/>
      </w:tblGrid>
      <w:tr w:rsidR="00C53BE2" w:rsidRPr="004F5350" w:rsidTr="0076264E">
        <w:tc>
          <w:tcPr>
            <w:tcW w:w="1980" w:type="dxa"/>
            <w:tcBorders>
              <w:top w:val="single" w:sz="4" w:space="0" w:color="000000" w:themeColor="text1"/>
              <w:bottom w:val="single" w:sz="4" w:space="0" w:color="auto"/>
              <w:right w:val="nil"/>
            </w:tcBorders>
          </w:tcPr>
          <w:p w:rsidR="00C53BE2" w:rsidRPr="004F5350" w:rsidRDefault="00C53BE2" w:rsidP="004F5350">
            <w:pPr>
              <w:tabs>
                <w:tab w:val="left" w:pos="270"/>
                <w:tab w:val="left" w:pos="360"/>
              </w:tabs>
              <w:jc w:val="center"/>
              <w:rPr>
                <w:rFonts w:ascii="Times New Roman" w:hAnsi="Times New Roman" w:cs="Times New Roman"/>
                <w:b/>
              </w:rPr>
            </w:pPr>
            <w:r w:rsidRPr="004F5350">
              <w:rPr>
                <w:rFonts w:ascii="Times New Roman" w:hAnsi="Times New Roman" w:cs="Times New Roman"/>
                <w:b/>
              </w:rPr>
              <w:t>Skor Rata-rata</w:t>
            </w:r>
          </w:p>
        </w:tc>
        <w:tc>
          <w:tcPr>
            <w:tcW w:w="1800" w:type="dxa"/>
            <w:tcBorders>
              <w:top w:val="single" w:sz="4" w:space="0" w:color="000000" w:themeColor="text1"/>
              <w:left w:val="nil"/>
              <w:bottom w:val="single" w:sz="4" w:space="0" w:color="auto"/>
            </w:tcBorders>
          </w:tcPr>
          <w:p w:rsidR="00C53BE2" w:rsidRPr="004F5350" w:rsidRDefault="00C53BE2" w:rsidP="004F5350">
            <w:pPr>
              <w:tabs>
                <w:tab w:val="left" w:pos="270"/>
                <w:tab w:val="left" w:pos="360"/>
              </w:tabs>
              <w:jc w:val="center"/>
              <w:rPr>
                <w:rFonts w:ascii="Times New Roman" w:hAnsi="Times New Roman" w:cs="Times New Roman"/>
                <w:b/>
              </w:rPr>
            </w:pPr>
            <w:r w:rsidRPr="004F5350">
              <w:rPr>
                <w:rFonts w:ascii="Times New Roman" w:hAnsi="Times New Roman" w:cs="Times New Roman"/>
                <w:b/>
              </w:rPr>
              <w:t>Kriteria</w:t>
            </w:r>
          </w:p>
        </w:tc>
      </w:tr>
      <w:tr w:rsidR="00C53BE2" w:rsidRPr="004F5350" w:rsidTr="0076264E">
        <w:tc>
          <w:tcPr>
            <w:tcW w:w="1980" w:type="dxa"/>
            <w:tcBorders>
              <w:top w:val="single" w:sz="4" w:space="0" w:color="auto"/>
              <w:bottom w:val="single" w:sz="4" w:space="0" w:color="auto"/>
              <w:right w:val="nil"/>
            </w:tcBorders>
          </w:tcPr>
          <w:p w:rsidR="00C53BE2" w:rsidRPr="004F5350" w:rsidRDefault="00C53BE2" w:rsidP="004F5350">
            <w:pPr>
              <w:tabs>
                <w:tab w:val="left" w:pos="270"/>
                <w:tab w:val="left" w:pos="360"/>
              </w:tabs>
              <w:jc w:val="both"/>
              <w:rPr>
                <w:rFonts w:ascii="Times New Roman" w:hAnsi="Times New Roman" w:cs="Times New Roman"/>
              </w:rPr>
            </w:pPr>
            <m:oMathPara>
              <m:oMath>
                <m:r>
                  <w:rPr>
                    <w:rFonts w:ascii="Cambria Math" w:hAnsi="Times New Roman" w:cs="Times New Roman"/>
                  </w:rPr>
                  <m:t>75%&lt;</m:t>
                </m:r>
                <m:r>
                  <w:rPr>
                    <w:rFonts w:ascii="Cambria Math" w:hAnsi="Cambria Math" w:cs="Times New Roman"/>
                  </w:rPr>
                  <m:t>P</m:t>
                </m:r>
                <m:r>
                  <w:rPr>
                    <w:rFonts w:hAnsi="Times New Roman" w:cs="Times New Roman"/>
                  </w:rPr>
                  <m:t>≤</m:t>
                </m:r>
                <m:r>
                  <w:rPr>
                    <w:rFonts w:ascii="Cambria Math" w:hAnsi="Times New Roman" w:cs="Times New Roman"/>
                  </w:rPr>
                  <m:t>100%</m:t>
                </m:r>
              </m:oMath>
            </m:oMathPara>
          </w:p>
        </w:tc>
        <w:tc>
          <w:tcPr>
            <w:tcW w:w="1800" w:type="dxa"/>
            <w:tcBorders>
              <w:top w:val="single" w:sz="4" w:space="0" w:color="auto"/>
              <w:left w:val="nil"/>
              <w:bottom w:val="single" w:sz="4" w:space="0" w:color="auto"/>
            </w:tcBorders>
          </w:tcPr>
          <w:p w:rsidR="00C53BE2" w:rsidRPr="004F5350" w:rsidRDefault="00C53BE2" w:rsidP="004F5350">
            <w:pPr>
              <w:tabs>
                <w:tab w:val="left" w:pos="270"/>
                <w:tab w:val="left" w:pos="360"/>
              </w:tabs>
              <w:jc w:val="center"/>
              <w:rPr>
                <w:rFonts w:ascii="Times New Roman" w:hAnsi="Times New Roman" w:cs="Times New Roman"/>
              </w:rPr>
            </w:pPr>
            <w:r w:rsidRPr="004F5350">
              <w:rPr>
                <w:rFonts w:ascii="Times New Roman" w:hAnsi="Times New Roman" w:cs="Times New Roman"/>
              </w:rPr>
              <w:t>Baik</w:t>
            </w:r>
          </w:p>
        </w:tc>
      </w:tr>
      <w:tr w:rsidR="00C53BE2" w:rsidRPr="004F5350" w:rsidTr="0076264E">
        <w:tc>
          <w:tcPr>
            <w:tcW w:w="1980" w:type="dxa"/>
            <w:tcBorders>
              <w:top w:val="single" w:sz="4" w:space="0" w:color="auto"/>
              <w:bottom w:val="single" w:sz="4" w:space="0" w:color="auto"/>
              <w:right w:val="nil"/>
            </w:tcBorders>
          </w:tcPr>
          <w:p w:rsidR="00C53BE2" w:rsidRPr="004F5350" w:rsidRDefault="00C53BE2" w:rsidP="004F5350">
            <w:pPr>
              <w:tabs>
                <w:tab w:val="left" w:pos="270"/>
                <w:tab w:val="left" w:pos="360"/>
              </w:tabs>
              <w:jc w:val="both"/>
              <w:rPr>
                <w:rFonts w:ascii="Times New Roman" w:hAnsi="Times New Roman" w:cs="Times New Roman"/>
              </w:rPr>
            </w:pPr>
            <m:oMathPara>
              <m:oMath>
                <m:r>
                  <w:rPr>
                    <w:rFonts w:ascii="Cambria Math" w:hAnsi="Times New Roman" w:cs="Times New Roman"/>
                  </w:rPr>
                  <m:t>60%&lt;</m:t>
                </m:r>
                <m:r>
                  <w:rPr>
                    <w:rFonts w:ascii="Cambria Math" w:hAnsi="Cambria Math" w:cs="Times New Roman"/>
                  </w:rPr>
                  <m:t>P</m:t>
                </m:r>
                <m:r>
                  <w:rPr>
                    <w:rFonts w:hAnsi="Times New Roman" w:cs="Times New Roman"/>
                  </w:rPr>
                  <m:t>≤</m:t>
                </m:r>
                <m:r>
                  <w:rPr>
                    <w:rFonts w:ascii="Cambria Math" w:hAnsi="Times New Roman" w:cs="Times New Roman"/>
                  </w:rPr>
                  <m:t>75%</m:t>
                </m:r>
              </m:oMath>
            </m:oMathPara>
          </w:p>
        </w:tc>
        <w:tc>
          <w:tcPr>
            <w:tcW w:w="1800" w:type="dxa"/>
            <w:tcBorders>
              <w:top w:val="single" w:sz="4" w:space="0" w:color="auto"/>
              <w:left w:val="nil"/>
              <w:bottom w:val="single" w:sz="4" w:space="0" w:color="auto"/>
            </w:tcBorders>
          </w:tcPr>
          <w:p w:rsidR="00C53BE2" w:rsidRPr="004F5350" w:rsidRDefault="00C53BE2" w:rsidP="004F5350">
            <w:pPr>
              <w:tabs>
                <w:tab w:val="left" w:pos="270"/>
                <w:tab w:val="left" w:pos="360"/>
              </w:tabs>
              <w:jc w:val="center"/>
              <w:rPr>
                <w:rFonts w:ascii="Times New Roman" w:hAnsi="Times New Roman" w:cs="Times New Roman"/>
              </w:rPr>
            </w:pPr>
            <w:r w:rsidRPr="004F5350">
              <w:rPr>
                <w:rFonts w:ascii="Times New Roman" w:hAnsi="Times New Roman" w:cs="Times New Roman"/>
              </w:rPr>
              <w:t>Cukup</w:t>
            </w:r>
          </w:p>
        </w:tc>
      </w:tr>
      <w:tr w:rsidR="00C53BE2" w:rsidRPr="004F5350" w:rsidTr="0076264E">
        <w:tc>
          <w:tcPr>
            <w:tcW w:w="1980" w:type="dxa"/>
            <w:tcBorders>
              <w:top w:val="single" w:sz="4" w:space="0" w:color="auto"/>
              <w:bottom w:val="single" w:sz="4" w:space="0" w:color="000000" w:themeColor="text1"/>
              <w:right w:val="nil"/>
            </w:tcBorders>
          </w:tcPr>
          <w:p w:rsidR="00C53BE2" w:rsidRPr="004F5350" w:rsidRDefault="00C53BE2" w:rsidP="004F5350">
            <w:pPr>
              <w:tabs>
                <w:tab w:val="left" w:pos="270"/>
                <w:tab w:val="left" w:pos="360"/>
              </w:tabs>
              <w:jc w:val="both"/>
              <w:rPr>
                <w:rFonts w:ascii="Times New Roman" w:hAnsi="Times New Roman" w:cs="Times New Roman"/>
              </w:rPr>
            </w:pPr>
            <m:oMathPara>
              <m:oMath>
                <m:r>
                  <w:rPr>
                    <w:rFonts w:ascii="Cambria Math" w:hAnsi="Cambria Math" w:cs="Times New Roman"/>
                  </w:rPr>
                  <m:t>P</m:t>
                </m:r>
                <m:r>
                  <w:rPr>
                    <w:rFonts w:hAnsi="Times New Roman" w:cs="Times New Roman"/>
                  </w:rPr>
                  <m:t>≤</m:t>
                </m:r>
                <m:r>
                  <w:rPr>
                    <w:rFonts w:ascii="Cambria Math" w:hAnsi="Times New Roman" w:cs="Times New Roman"/>
                  </w:rPr>
                  <m:t>60%</m:t>
                </m:r>
              </m:oMath>
            </m:oMathPara>
          </w:p>
        </w:tc>
        <w:tc>
          <w:tcPr>
            <w:tcW w:w="1800" w:type="dxa"/>
            <w:tcBorders>
              <w:top w:val="single" w:sz="4" w:space="0" w:color="auto"/>
              <w:left w:val="nil"/>
              <w:bottom w:val="single" w:sz="4" w:space="0" w:color="000000" w:themeColor="text1"/>
            </w:tcBorders>
          </w:tcPr>
          <w:p w:rsidR="00C53BE2" w:rsidRPr="004F5350" w:rsidRDefault="00C53BE2" w:rsidP="004F5350">
            <w:pPr>
              <w:tabs>
                <w:tab w:val="left" w:pos="270"/>
                <w:tab w:val="left" w:pos="360"/>
              </w:tabs>
              <w:jc w:val="center"/>
              <w:rPr>
                <w:rFonts w:ascii="Times New Roman" w:hAnsi="Times New Roman" w:cs="Times New Roman"/>
              </w:rPr>
            </w:pPr>
            <w:r w:rsidRPr="004F5350">
              <w:rPr>
                <w:rFonts w:ascii="Times New Roman" w:hAnsi="Times New Roman" w:cs="Times New Roman"/>
              </w:rPr>
              <w:t>Rendah</w:t>
            </w:r>
          </w:p>
        </w:tc>
      </w:tr>
    </w:tbl>
    <w:p w:rsidR="00C53BE2" w:rsidRPr="004F5350" w:rsidRDefault="00C53BE2" w:rsidP="0076264E">
      <w:pPr>
        <w:spacing w:after="0" w:line="240" w:lineRule="auto"/>
        <w:jc w:val="both"/>
        <w:rPr>
          <w:rFonts w:ascii="Times New Roman" w:hAnsi="Times New Roman" w:cs="Times New Roman"/>
        </w:rPr>
      </w:pPr>
      <w:r w:rsidRPr="004F5350">
        <w:rPr>
          <w:rFonts w:ascii="Times New Roman" w:hAnsi="Times New Roman" w:cs="Times New Roman"/>
        </w:rPr>
        <w:t>Adaptasi dari (Seventika et al., 2018)</w:t>
      </w:r>
    </w:p>
    <w:p w:rsidR="00471F46" w:rsidRPr="00C53BE2" w:rsidRDefault="00C53BE2" w:rsidP="004F5350">
      <w:pPr>
        <w:spacing w:after="0" w:line="240" w:lineRule="auto"/>
        <w:ind w:firstLine="720"/>
        <w:jc w:val="both"/>
        <w:rPr>
          <w:rFonts w:cs="Times New Roman"/>
        </w:rPr>
      </w:pPr>
      <w:r w:rsidRPr="004F5350">
        <w:rPr>
          <w:rFonts w:ascii="Times New Roman" w:hAnsi="Times New Roman" w:cs="Times New Roman"/>
        </w:rPr>
        <w:lastRenderedPageBreak/>
        <w:t>Langkah selanjutnya adalah peneliti melakukan wawancara dengan siswa yang dipilih secara acak. Hal ini dibahas lebih lanjut di bagian diskusi pada penelitian ini. Setelah pemilihan subjek penelitian dilakukan, wawancara diadakan untuk mengkonfirmasi tanggapan lebih lanjut dari jawaban tertulis siswa. Wawancara berlangsung selama 45 hingga 60 menit. Wawancara direkam. Peneliti kemudian menganalisis jawaban siswa secara mandiri. Langkah berikutnya adalah melakukan triangulasi data dengan membandingkan hasil tes tertulis pada kemampuan berpikir kritis matematika dengan hasil wawancara. Setelah itu, peneliti mengambil kesimpulan dari hasil triangulasi.</w:t>
      </w:r>
    </w:p>
    <w:p w:rsidR="000A2BD8" w:rsidRDefault="000A2BD8" w:rsidP="000A2BD8">
      <w:pPr>
        <w:spacing w:after="0" w:line="240" w:lineRule="auto"/>
        <w:jc w:val="both"/>
        <w:rPr>
          <w:rFonts w:ascii="Times New Roman" w:hAnsi="Times New Roman" w:cs="Times New Roman"/>
          <w:b/>
          <w:lang w:val="id-ID"/>
        </w:rPr>
      </w:pPr>
      <w:r w:rsidRPr="001F45A0">
        <w:rPr>
          <w:rFonts w:ascii="Times New Roman" w:hAnsi="Times New Roman" w:cs="Times New Roman"/>
          <w:b/>
        </w:rPr>
        <w:t>Hasil</w:t>
      </w:r>
      <w:r w:rsidR="00B67AE1">
        <w:rPr>
          <w:rFonts w:ascii="Times New Roman" w:hAnsi="Times New Roman" w:cs="Times New Roman"/>
          <w:b/>
        </w:rPr>
        <w:t xml:space="preserve"> </w:t>
      </w:r>
      <w:r w:rsidRPr="001F45A0">
        <w:rPr>
          <w:rFonts w:ascii="Times New Roman" w:hAnsi="Times New Roman" w:cs="Times New Roman"/>
          <w:b/>
        </w:rPr>
        <w:t>dan</w:t>
      </w:r>
      <w:r w:rsidR="00B67AE1">
        <w:rPr>
          <w:rFonts w:ascii="Times New Roman" w:hAnsi="Times New Roman" w:cs="Times New Roman"/>
          <w:b/>
        </w:rPr>
        <w:t xml:space="preserve"> </w:t>
      </w:r>
      <w:r w:rsidRPr="001F45A0">
        <w:rPr>
          <w:rFonts w:ascii="Times New Roman" w:hAnsi="Times New Roman" w:cs="Times New Roman"/>
          <w:b/>
        </w:rPr>
        <w:t>Pembahasan</w:t>
      </w:r>
    </w:p>
    <w:p w:rsidR="00497373" w:rsidRPr="00497373" w:rsidRDefault="00497373" w:rsidP="000A2BD8">
      <w:pPr>
        <w:spacing w:after="0" w:line="240" w:lineRule="auto"/>
        <w:jc w:val="both"/>
        <w:rPr>
          <w:rFonts w:ascii="Times New Roman" w:hAnsi="Times New Roman" w:cs="Times New Roman"/>
          <w:b/>
          <w:lang w:val="id-ID"/>
        </w:rPr>
      </w:pPr>
      <w:r>
        <w:rPr>
          <w:rFonts w:ascii="Times New Roman" w:hAnsi="Times New Roman" w:cs="Times New Roman"/>
          <w:b/>
          <w:lang w:val="id-ID"/>
        </w:rPr>
        <w:t>Hasil</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Bagian ini membahas tentang hasil penelitian yang telah dilakukan peneliti. Selanjutnya, hasil tes dan wawancara pada kemampuan berpikir kritis siswa disajikan berdasarkan enam indikator kemampuan berpikir kritis oleh Ennis.</w:t>
      </w:r>
    </w:p>
    <w:p w:rsidR="00C53BE2" w:rsidRPr="00460B08" w:rsidRDefault="00C53BE2" w:rsidP="00460B08">
      <w:pPr>
        <w:spacing w:after="0" w:line="240" w:lineRule="auto"/>
        <w:ind w:firstLine="720"/>
        <w:jc w:val="both"/>
        <w:rPr>
          <w:rFonts w:ascii="Times New Roman" w:hAnsi="Times New Roman" w:cs="Times New Roman"/>
          <w:b/>
          <w:i/>
        </w:rPr>
      </w:pPr>
      <w:r w:rsidRPr="00460B08">
        <w:rPr>
          <w:rFonts w:ascii="Times New Roman" w:hAnsi="Times New Roman" w:cs="Times New Roman"/>
          <w:b/>
          <w:i/>
        </w:rPr>
        <w:t>Foccus</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analisis dalam sub-kemampuan foccus, 16 siswa (50%) tidak dapat memenuhi indikator </w:t>
      </w:r>
      <w:r w:rsidRPr="00460B08">
        <w:rPr>
          <w:rFonts w:ascii="Times New Roman" w:hAnsi="Times New Roman" w:cs="Times New Roman"/>
          <w:i/>
        </w:rPr>
        <w:t>foccus</w:t>
      </w:r>
      <w:r w:rsidRPr="00460B08">
        <w:rPr>
          <w:rFonts w:ascii="Times New Roman" w:hAnsi="Times New Roman" w:cs="Times New Roman"/>
        </w:rPr>
        <w:t xml:space="preserve"> dengan benar. Berikut ini contoh hasil pekerjaan siswa dan hasil wawancara siswa dengan sub-kemampuan foccus rendah.</w:t>
      </w:r>
    </w:p>
    <w:p w:rsidR="00460B08" w:rsidRDefault="00460B08" w:rsidP="00460B08">
      <w:pPr>
        <w:spacing w:after="0" w:line="240" w:lineRule="auto"/>
        <w:jc w:val="both"/>
        <w:rPr>
          <w:rFonts w:ascii="Times New Roman" w:hAnsi="Times New Roman" w:cs="Times New Roman"/>
        </w:rPr>
        <w:sectPr w:rsidR="00460B08" w:rsidSect="003F07B8">
          <w:type w:val="continuous"/>
          <w:pgSz w:w="11909" w:h="16834" w:code="9"/>
          <w:pgMar w:top="1701" w:right="1701" w:bottom="1701" w:left="1701" w:header="720" w:footer="720" w:gutter="0"/>
          <w:cols w:num="2" w:space="720"/>
          <w:docGrid w:linePitch="360"/>
        </w:sectPr>
      </w:pP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noProof/>
        </w:rPr>
        <w:lastRenderedPageBreak/>
        <w:drawing>
          <wp:inline distT="0" distB="0" distL="0" distR="0">
            <wp:extent cx="5372100" cy="218911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389315" cy="2196125"/>
                    </a:xfrm>
                    <a:prstGeom prst="rect">
                      <a:avLst/>
                    </a:prstGeom>
                    <a:noFill/>
                    <a:ln w="9525">
                      <a:noFill/>
                      <a:miter lim="800000"/>
                      <a:headEnd/>
                      <a:tailEnd/>
                    </a:ln>
                  </pic:spPr>
                </pic:pic>
              </a:graphicData>
            </a:graphic>
          </wp:inline>
        </w:drawing>
      </w:r>
    </w:p>
    <w:p w:rsidR="00C53BE2" w:rsidRPr="00460B08" w:rsidRDefault="00C53BE2" w:rsidP="00460B08">
      <w:pPr>
        <w:spacing w:after="0" w:line="240" w:lineRule="auto"/>
        <w:ind w:firstLine="720"/>
        <w:jc w:val="both"/>
        <w:rPr>
          <w:rFonts w:ascii="Times New Roman" w:hAnsi="Times New Roman" w:cs="Times New Roman"/>
          <w:b/>
        </w:rPr>
      </w:pPr>
      <w:r w:rsidRPr="00460B08">
        <w:rPr>
          <w:rFonts w:ascii="Times New Roman" w:hAnsi="Times New Roman" w:cs="Times New Roman"/>
          <w:b/>
        </w:rPr>
        <w:t>Gambar 1</w:t>
      </w:r>
      <w:r w:rsidR="00460B08" w:rsidRPr="00460B08">
        <w:rPr>
          <w:rFonts w:ascii="Times New Roman" w:hAnsi="Times New Roman" w:cs="Times New Roman"/>
          <w:b/>
        </w:rPr>
        <w:t xml:space="preserve">. </w:t>
      </w:r>
      <w:r w:rsidRPr="00460B08">
        <w:rPr>
          <w:rFonts w:ascii="Times New Roman" w:hAnsi="Times New Roman" w:cs="Times New Roman"/>
          <w:b/>
        </w:rPr>
        <w:t xml:space="preserve">Jawaban siswa pada indikator </w:t>
      </w:r>
      <w:r w:rsidRPr="00460B08">
        <w:rPr>
          <w:rFonts w:ascii="Times New Roman" w:hAnsi="Times New Roman" w:cs="Times New Roman"/>
          <w:b/>
          <w:i/>
        </w:rPr>
        <w:t>foccus</w:t>
      </w:r>
    </w:p>
    <w:p w:rsidR="00460B08" w:rsidRDefault="00460B08" w:rsidP="00460B08">
      <w:pPr>
        <w:spacing w:after="0" w:line="240" w:lineRule="auto"/>
        <w:ind w:firstLine="720"/>
        <w:jc w:val="both"/>
        <w:rPr>
          <w:rFonts w:ascii="Times New Roman" w:hAnsi="Times New Roman" w:cs="Times New Roman"/>
        </w:rPr>
        <w:sectPr w:rsidR="00460B08" w:rsidSect="00460B08">
          <w:type w:val="continuous"/>
          <w:pgSz w:w="11909" w:h="16834" w:code="9"/>
          <w:pgMar w:top="1701" w:right="1701" w:bottom="1701" w:left="1701" w:header="720" w:footer="720" w:gutter="0"/>
          <w:cols w:space="720"/>
          <w:docGrid w:linePitch="360"/>
        </w:sectPr>
      </w:pPr>
    </w:p>
    <w:p w:rsid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lastRenderedPageBreak/>
        <w:t>Berdasarkan hasil tes, menunjukkan bahwa dalam menyelesaikan soal, siswa tidak menyelesaikan seluruh soal yang diberikan berarti bahwa siswa tidak memahami pertanyaan dari soal yang sedang dikerjakannya. Hal ini disebabkan karena ketidaktahuan siswa dalam memahami indikator kemampuan berpikir kritis. Perlu dicari penyebab mengapa siswa tidak mampu memahami pertanyaan yang diberikan dalam soal tersebut. Oleh karena itu, perlu dilakukan wawancara untuk mengkonfirmasi hasil jawaban siswa yang telah ditulis.</w:t>
      </w:r>
    </w:p>
    <w:p w:rsidR="00C53BE2" w:rsidRPr="00460B08" w:rsidRDefault="00460B08" w:rsidP="00460B08">
      <w:pPr>
        <w:spacing w:after="0" w:line="240" w:lineRule="auto"/>
        <w:ind w:firstLine="720"/>
        <w:jc w:val="both"/>
        <w:rPr>
          <w:rFonts w:ascii="Times New Roman" w:hAnsi="Times New Roman" w:cs="Times New Roman"/>
        </w:rPr>
      </w:pPr>
      <w:r>
        <w:rPr>
          <w:rFonts w:ascii="Times New Roman" w:hAnsi="Times New Roman" w:cs="Times New Roman"/>
        </w:rPr>
        <w:t xml:space="preserve">Berdasarkan hasil </w:t>
      </w:r>
      <w:r w:rsidR="00C53BE2" w:rsidRPr="00460B08">
        <w:rPr>
          <w:rFonts w:ascii="Times New Roman" w:hAnsi="Times New Roman" w:cs="Times New Roman"/>
        </w:rPr>
        <w:t xml:space="preserve">wawancara menginformasikan bahwa siswa tidak memahami pertanyaan yang diberikan sehingga siswa tidak dapat menyelesaikan </w:t>
      </w:r>
      <w:r w:rsidR="00C53BE2" w:rsidRPr="00460B08">
        <w:rPr>
          <w:rFonts w:ascii="Times New Roman" w:hAnsi="Times New Roman" w:cs="Times New Roman"/>
        </w:rPr>
        <w:lastRenderedPageBreak/>
        <w:t>soal tersebut dengan baik. Hal ini menyebabkan siswa memiliki interpretasi yang salah tentang pertanyaan yang diberikan. Hal ini terjadi karena siswa hanya dapat menyebutkan konsep matematika yang digunakan dan membayangkan langkah-langkah yang digunakan dalam menyelesaikan masalah matematika. Tetapi ketika siswa diminta untuk menulis hasil pemikirannya, siswa tidak dapat menulisnya.</w:t>
      </w:r>
    </w:p>
    <w:p w:rsidR="00C53BE2" w:rsidRPr="0081037F" w:rsidRDefault="00C53BE2" w:rsidP="00460B08">
      <w:pPr>
        <w:spacing w:after="0" w:line="240" w:lineRule="auto"/>
        <w:ind w:firstLine="720"/>
        <w:jc w:val="both"/>
        <w:rPr>
          <w:rFonts w:ascii="Times New Roman" w:hAnsi="Times New Roman" w:cs="Times New Roman"/>
          <w:b/>
          <w:i/>
        </w:rPr>
      </w:pPr>
      <w:r w:rsidRPr="0081037F">
        <w:rPr>
          <w:rFonts w:ascii="Times New Roman" w:hAnsi="Times New Roman" w:cs="Times New Roman"/>
          <w:b/>
          <w:i/>
        </w:rPr>
        <w:t>Reason</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analisis dalam indikator sub-kemampuan </w:t>
      </w:r>
      <w:r w:rsidRPr="00460B08">
        <w:rPr>
          <w:rFonts w:ascii="Times New Roman" w:hAnsi="Times New Roman" w:cs="Times New Roman"/>
          <w:i/>
        </w:rPr>
        <w:t>reason,</w:t>
      </w:r>
      <w:r w:rsidRPr="00460B08">
        <w:rPr>
          <w:rFonts w:ascii="Times New Roman" w:hAnsi="Times New Roman" w:cs="Times New Roman"/>
        </w:rPr>
        <w:t xml:space="preserve"> 18 siswa (56,25%) tidak dapat menggambar </w:t>
      </w:r>
      <w:r w:rsidRPr="00460B08">
        <w:rPr>
          <w:rFonts w:ascii="Times New Roman" w:hAnsi="Times New Roman" w:cs="Times New Roman"/>
          <w:i/>
        </w:rPr>
        <w:t xml:space="preserve">reason </w:t>
      </w:r>
      <w:r w:rsidRPr="00460B08">
        <w:rPr>
          <w:rFonts w:ascii="Times New Roman" w:hAnsi="Times New Roman" w:cs="Times New Roman"/>
        </w:rPr>
        <w:t>dengan benar. Berikut ini contoh hasil pekerjaan siswa dan hasil wawancara siswa dengan sub-kemampuan</w:t>
      </w:r>
      <w:r w:rsidRPr="00460B08">
        <w:rPr>
          <w:rFonts w:ascii="Times New Roman" w:hAnsi="Times New Roman" w:cs="Times New Roman"/>
          <w:i/>
        </w:rPr>
        <w:t xml:space="preserve"> reason</w:t>
      </w:r>
      <w:r w:rsidRPr="00460B08">
        <w:rPr>
          <w:rFonts w:ascii="Times New Roman" w:hAnsi="Times New Roman" w:cs="Times New Roman"/>
        </w:rPr>
        <w:t xml:space="preserve"> rendah.</w:t>
      </w:r>
    </w:p>
    <w:p w:rsidR="0081037F" w:rsidRDefault="0081037F" w:rsidP="00460B08">
      <w:pPr>
        <w:spacing w:after="0" w:line="240" w:lineRule="auto"/>
        <w:jc w:val="both"/>
        <w:rPr>
          <w:rFonts w:ascii="Times New Roman" w:hAnsi="Times New Roman" w:cs="Times New Roman"/>
          <w:b/>
        </w:rPr>
        <w:sectPr w:rsidR="0081037F" w:rsidSect="003F07B8">
          <w:type w:val="continuous"/>
          <w:pgSz w:w="11909" w:h="16834" w:code="9"/>
          <w:pgMar w:top="1701" w:right="1701" w:bottom="1701" w:left="1701" w:header="720" w:footer="720" w:gutter="0"/>
          <w:cols w:num="2" w:space="720"/>
          <w:docGrid w:linePitch="360"/>
        </w:sectPr>
      </w:pPr>
    </w:p>
    <w:p w:rsidR="00C53BE2" w:rsidRPr="0081037F" w:rsidRDefault="00C53BE2" w:rsidP="00460B08">
      <w:pPr>
        <w:spacing w:after="0" w:line="240" w:lineRule="auto"/>
        <w:jc w:val="both"/>
        <w:rPr>
          <w:rFonts w:ascii="Times New Roman" w:hAnsi="Times New Roman" w:cs="Times New Roman"/>
          <w:b/>
        </w:rPr>
      </w:pPr>
      <w:r w:rsidRPr="00460B08">
        <w:rPr>
          <w:rFonts w:ascii="Times New Roman" w:hAnsi="Times New Roman" w:cs="Times New Roman"/>
          <w:noProof/>
        </w:rPr>
        <w:lastRenderedPageBreak/>
        <w:drawing>
          <wp:inline distT="0" distB="0" distL="0" distR="0">
            <wp:extent cx="5372100" cy="1273766"/>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431535" cy="1287859"/>
                    </a:xfrm>
                    <a:prstGeom prst="rect">
                      <a:avLst/>
                    </a:prstGeom>
                    <a:noFill/>
                    <a:ln w="9525">
                      <a:noFill/>
                      <a:miter lim="800000"/>
                      <a:headEnd/>
                      <a:tailEnd/>
                    </a:ln>
                  </pic:spPr>
                </pic:pic>
              </a:graphicData>
            </a:graphic>
          </wp:inline>
        </w:drawing>
      </w:r>
      <w:r w:rsidRPr="00460B08">
        <w:rPr>
          <w:rFonts w:ascii="Times New Roman" w:hAnsi="Times New Roman" w:cs="Times New Roman"/>
        </w:rPr>
        <w:br/>
      </w:r>
      <w:r w:rsidRPr="0081037F">
        <w:rPr>
          <w:rFonts w:ascii="Times New Roman" w:hAnsi="Times New Roman" w:cs="Times New Roman"/>
          <w:b/>
        </w:rPr>
        <w:t>Gambar 2.</w:t>
      </w:r>
      <w:r w:rsidR="0081037F" w:rsidRPr="0081037F">
        <w:rPr>
          <w:rFonts w:ascii="Times New Roman" w:hAnsi="Times New Roman" w:cs="Times New Roman"/>
          <w:b/>
        </w:rPr>
        <w:t xml:space="preserve"> </w:t>
      </w:r>
      <w:r w:rsidRPr="0081037F">
        <w:rPr>
          <w:rFonts w:ascii="Times New Roman" w:hAnsi="Times New Roman" w:cs="Times New Roman"/>
          <w:b/>
        </w:rPr>
        <w:t>Jawaban Siswa Pada Indikator</w:t>
      </w:r>
      <w:r w:rsidRPr="0081037F">
        <w:rPr>
          <w:rFonts w:ascii="Times New Roman" w:hAnsi="Times New Roman" w:cs="Times New Roman"/>
          <w:b/>
          <w:i/>
        </w:rPr>
        <w:t xml:space="preserve"> Reason</w:t>
      </w:r>
    </w:p>
    <w:p w:rsidR="0081037F" w:rsidRDefault="0081037F" w:rsidP="00460B08">
      <w:pPr>
        <w:spacing w:after="0" w:line="240" w:lineRule="auto"/>
        <w:jc w:val="both"/>
        <w:rPr>
          <w:rFonts w:ascii="Times New Roman" w:hAnsi="Times New Roman" w:cs="Times New Roman"/>
        </w:rPr>
        <w:sectPr w:rsidR="0081037F" w:rsidSect="0081037F">
          <w:type w:val="continuous"/>
          <w:pgSz w:w="11909" w:h="16834" w:code="9"/>
          <w:pgMar w:top="1701" w:right="1701" w:bottom="1701" w:left="1701" w:header="720" w:footer="720" w:gutter="0"/>
          <w:cols w:space="720"/>
          <w:docGrid w:linePitch="360"/>
        </w:sectPr>
      </w:pP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rPr>
        <w:lastRenderedPageBreak/>
        <w:t xml:space="preserve">    Berdasarkan hasil jawaban siswa terbukti bahwa siswa hanya menyelesaikan tugas seperti biasa tanpa memberikan argumen dari pertanyaan yang telah siswa selesaikan. Bahkan, banyak alasan atau argumen yang tidak tepat. Hal ini menunjukkan bahwa siswa gagal memenuhi indikator </w:t>
      </w:r>
      <w:r w:rsidRPr="00460B08">
        <w:rPr>
          <w:rFonts w:ascii="Times New Roman" w:hAnsi="Times New Roman" w:cs="Times New Roman"/>
          <w:i/>
        </w:rPr>
        <w:t xml:space="preserve">Reason </w:t>
      </w:r>
      <w:r w:rsidRPr="00460B08">
        <w:rPr>
          <w:rFonts w:ascii="Times New Roman" w:hAnsi="Times New Roman" w:cs="Times New Roman"/>
        </w:rPr>
        <w:t>dalam kemampuan berpikir kritis. Oleh karena itu, perlu dilakuan wawancara untuk mengkonfirmasi hasil jawaban siswa yang telah ditulis.</w:t>
      </w: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rPr>
        <w:lastRenderedPageBreak/>
        <w:t xml:space="preserve">    Hasil wawancara mengungkapkan bahwa siswa telah membuat kesalahan dalam penulisan SPLDV yang disajikan dalam soal sehingga siswa membuat kesalahan dalam membuat interpretasi. Hal ini menyebabkan siswa membuat kesalahan teknis dalam membuat perhitungan SPLDV. Selain itu, ketika ditanya tentang konsep SPLDV yang tidak memiliki solusi, siswa gagal menjawab yang menyebabkan siswa melakukan kesalahan konseptual. </w:t>
      </w:r>
      <w:r w:rsidRPr="00460B08">
        <w:rPr>
          <w:rFonts w:ascii="Times New Roman" w:hAnsi="Times New Roman" w:cs="Times New Roman"/>
        </w:rPr>
        <w:lastRenderedPageBreak/>
        <w:t xml:space="preserve">Selain itu, ketika siswa ditugaskan untuk menyelesaikan tugas menggunakan grafik, siswa menggambar grafik SPLDV tetapi siswa tidak bisa untuk menentukan solusi grafiknya. Terbukti bahwa siswa telah gagal dalam memahami konsep SPLDV yang tidak memiliki solusi. Hal ini terjadi karena siswa hanya dapat menyebutkan konsep matematika yang digunakan dan membayangkan langkah-langkah yang digunakan dalam menyelesaikan masalah </w:t>
      </w:r>
      <w:r w:rsidRPr="00460B08">
        <w:rPr>
          <w:rFonts w:ascii="Times New Roman" w:hAnsi="Times New Roman" w:cs="Times New Roman"/>
        </w:rPr>
        <w:lastRenderedPageBreak/>
        <w:t>matematika. Tetapi ketika siswa diminta untuk menulis hasil pemikirannya, siswa tidak dapat menulisnya.</w:t>
      </w:r>
    </w:p>
    <w:p w:rsidR="00C53BE2" w:rsidRPr="0081037F" w:rsidRDefault="00C53BE2" w:rsidP="00460B08">
      <w:pPr>
        <w:spacing w:after="0" w:line="240" w:lineRule="auto"/>
        <w:jc w:val="both"/>
        <w:rPr>
          <w:rFonts w:ascii="Times New Roman" w:hAnsi="Times New Roman" w:cs="Times New Roman"/>
          <w:b/>
          <w:i/>
        </w:rPr>
      </w:pPr>
      <w:r w:rsidRPr="0081037F">
        <w:rPr>
          <w:rFonts w:ascii="Times New Roman" w:hAnsi="Times New Roman" w:cs="Times New Roman"/>
          <w:b/>
          <w:i/>
        </w:rPr>
        <w:t>Inference</w:t>
      </w: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rPr>
        <w:t xml:space="preserve">    Berdasarkan hasil analisis pada sub-kemampuan </w:t>
      </w:r>
      <w:r w:rsidRPr="00460B08">
        <w:rPr>
          <w:rFonts w:ascii="Times New Roman" w:hAnsi="Times New Roman" w:cs="Times New Roman"/>
          <w:i/>
        </w:rPr>
        <w:t>inference</w:t>
      </w:r>
      <w:r w:rsidRPr="00460B08">
        <w:rPr>
          <w:rFonts w:ascii="Times New Roman" w:hAnsi="Times New Roman" w:cs="Times New Roman"/>
        </w:rPr>
        <w:t xml:space="preserve">, 22 siswa (68,75%) tidak dapat mendeskripsikan </w:t>
      </w:r>
      <w:r w:rsidRPr="00460B08">
        <w:rPr>
          <w:rFonts w:ascii="Times New Roman" w:hAnsi="Times New Roman" w:cs="Times New Roman"/>
          <w:i/>
        </w:rPr>
        <w:t>inference</w:t>
      </w:r>
      <w:r w:rsidRPr="00460B08">
        <w:rPr>
          <w:rFonts w:ascii="Times New Roman" w:hAnsi="Times New Roman" w:cs="Times New Roman"/>
        </w:rPr>
        <w:t xml:space="preserve"> dengan benar. Berikut ini contoh hasil pekerjaan siswa dan hasil wawancara siswa dengan sub-kemampuan </w:t>
      </w:r>
      <w:r w:rsidRPr="00460B08">
        <w:rPr>
          <w:rFonts w:ascii="Times New Roman" w:hAnsi="Times New Roman" w:cs="Times New Roman"/>
          <w:i/>
        </w:rPr>
        <w:t>inference</w:t>
      </w:r>
      <w:r w:rsidRPr="00460B08">
        <w:rPr>
          <w:rFonts w:ascii="Times New Roman" w:hAnsi="Times New Roman" w:cs="Times New Roman"/>
        </w:rPr>
        <w:t xml:space="preserve"> rendah.</w:t>
      </w:r>
    </w:p>
    <w:p w:rsidR="0081037F" w:rsidRDefault="0081037F" w:rsidP="00460B08">
      <w:pPr>
        <w:spacing w:after="0" w:line="240" w:lineRule="auto"/>
        <w:jc w:val="both"/>
        <w:rPr>
          <w:rFonts w:ascii="Times New Roman" w:hAnsi="Times New Roman" w:cs="Times New Roman"/>
        </w:rPr>
        <w:sectPr w:rsidR="0081037F" w:rsidSect="003F07B8">
          <w:type w:val="continuous"/>
          <w:pgSz w:w="11909" w:h="16834" w:code="9"/>
          <w:pgMar w:top="1701" w:right="1701" w:bottom="1701" w:left="1701" w:header="720" w:footer="720" w:gutter="0"/>
          <w:cols w:num="2" w:space="720"/>
          <w:docGrid w:linePitch="360"/>
        </w:sectPr>
      </w:pP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noProof/>
        </w:rPr>
        <w:lastRenderedPageBreak/>
        <w:drawing>
          <wp:inline distT="0" distB="0" distL="0" distR="0">
            <wp:extent cx="5000625" cy="847725"/>
            <wp:effectExtent l="19050" t="0" r="9525"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b="23729"/>
                    <a:stretch>
                      <a:fillRect/>
                    </a:stretch>
                  </pic:blipFill>
                  <pic:spPr bwMode="auto">
                    <a:xfrm>
                      <a:off x="0" y="0"/>
                      <a:ext cx="5054028" cy="856778"/>
                    </a:xfrm>
                    <a:prstGeom prst="rect">
                      <a:avLst/>
                    </a:prstGeom>
                    <a:noFill/>
                    <a:ln w="9525">
                      <a:noFill/>
                      <a:miter lim="800000"/>
                      <a:headEnd/>
                      <a:tailEnd/>
                    </a:ln>
                  </pic:spPr>
                </pic:pic>
              </a:graphicData>
            </a:graphic>
          </wp:inline>
        </w:drawing>
      </w:r>
    </w:p>
    <w:p w:rsidR="00C53BE2" w:rsidRPr="0081037F" w:rsidRDefault="00C53BE2" w:rsidP="00460B08">
      <w:pPr>
        <w:spacing w:after="0" w:line="240" w:lineRule="auto"/>
        <w:jc w:val="both"/>
        <w:rPr>
          <w:rFonts w:ascii="Times New Roman" w:hAnsi="Times New Roman" w:cs="Times New Roman"/>
          <w:b/>
        </w:rPr>
      </w:pPr>
      <w:r w:rsidRPr="00460B08">
        <w:rPr>
          <w:rFonts w:ascii="Times New Roman" w:hAnsi="Times New Roman" w:cs="Times New Roman"/>
          <w:b/>
        </w:rPr>
        <w:t>Gambar 3.</w:t>
      </w:r>
      <w:r w:rsidR="0081037F">
        <w:rPr>
          <w:rFonts w:ascii="Times New Roman" w:hAnsi="Times New Roman" w:cs="Times New Roman"/>
          <w:b/>
        </w:rPr>
        <w:t xml:space="preserve"> </w:t>
      </w:r>
      <w:r w:rsidRPr="0081037F">
        <w:rPr>
          <w:rFonts w:ascii="Times New Roman" w:hAnsi="Times New Roman" w:cs="Times New Roman"/>
          <w:b/>
        </w:rPr>
        <w:t>Jawaban Siswa Pada Indikator</w:t>
      </w:r>
      <w:r w:rsidRPr="0081037F">
        <w:rPr>
          <w:rFonts w:ascii="Times New Roman" w:hAnsi="Times New Roman" w:cs="Times New Roman"/>
          <w:b/>
          <w:i/>
        </w:rPr>
        <w:t xml:space="preserve"> Inference</w:t>
      </w:r>
    </w:p>
    <w:p w:rsidR="0081037F" w:rsidRDefault="0081037F" w:rsidP="00460B08">
      <w:pPr>
        <w:spacing w:after="0" w:line="240" w:lineRule="auto"/>
        <w:ind w:firstLine="720"/>
        <w:jc w:val="both"/>
        <w:rPr>
          <w:rFonts w:ascii="Times New Roman" w:hAnsi="Times New Roman" w:cs="Times New Roman"/>
        </w:rPr>
        <w:sectPr w:rsidR="0081037F" w:rsidSect="0081037F">
          <w:type w:val="continuous"/>
          <w:pgSz w:w="11909" w:h="16834" w:code="9"/>
          <w:pgMar w:top="1701" w:right="1701" w:bottom="1701" w:left="1701" w:header="720" w:footer="720" w:gutter="0"/>
          <w:cols w:space="720"/>
          <w:docGrid w:linePitch="360"/>
        </w:sectPr>
      </w:pP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lastRenderedPageBreak/>
        <w:t xml:space="preserve">Berdasarkan jawaban siswa menunjukkan bahwa siswa hanya menarik kesimpulan dan argumentasi dari pertanyaan-pertanyaan dalam soal tanpa memberikan alasan sehingga telah membawanya pada kesimpulan dan argumentasi yang salah. Hal ini menyebabkan siswa belum mampu memenuhi indikator </w:t>
      </w:r>
      <w:r w:rsidRPr="00460B08">
        <w:rPr>
          <w:rFonts w:ascii="Times New Roman" w:hAnsi="Times New Roman" w:cs="Times New Roman"/>
          <w:i/>
        </w:rPr>
        <w:t>inference</w:t>
      </w:r>
      <w:r w:rsidRPr="00460B08">
        <w:rPr>
          <w:rFonts w:ascii="Times New Roman" w:hAnsi="Times New Roman" w:cs="Times New Roman"/>
        </w:rPr>
        <w:t xml:space="preserve"> dalam kemampuan berpikir kritis. Oleh karena itu, perlu dilakukan wawancara untuk mengkonfirmasi hasil jawaban siswa yang telah ditulis.</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wawancara menginformasikan bahwa siswa tidak dapat memahami maksud pertanyaan sehingga siswa membuat interpretasi yang salah. Selain itu, ketika siswa diberi pertanyaan tentang konsep SPLDV yang memiliki banyak solusi, siswa tidak bisa memberikan jawaban. Dapat disimpulkan bahwa siswa telah membuat kesalahan konseptual. Bukti </w:t>
      </w:r>
      <w:r w:rsidRPr="00460B08">
        <w:rPr>
          <w:rFonts w:ascii="Times New Roman" w:hAnsi="Times New Roman" w:cs="Times New Roman"/>
        </w:rPr>
        <w:lastRenderedPageBreak/>
        <w:t>lain juga dapat dilihat dari siswa tidak mampu membuat grafik SPLDV dan tidak dapat menentukan solusi dari grafik yang telah dibuat. Hal ini membuktikan bahwa siswa tidak dapat memahami konsep SPLDV yang memiliki banyak solusi. Hal ini terjadi karena siswa hanya dapat menyebutkan konsep matematika yang digunakan dan membayangkan langkah-langkah yang digunakan dalam menyelesaikan masalah matematika. Tetapi ketika siswa diminta untuk menulis hasil pemikirannya, siswa tidak dapat menulisnya.</w:t>
      </w:r>
    </w:p>
    <w:p w:rsidR="00C53BE2" w:rsidRPr="0081037F" w:rsidRDefault="00C53BE2" w:rsidP="00460B08">
      <w:pPr>
        <w:spacing w:after="0" w:line="240" w:lineRule="auto"/>
        <w:ind w:firstLine="720"/>
        <w:jc w:val="both"/>
        <w:rPr>
          <w:rFonts w:ascii="Times New Roman" w:hAnsi="Times New Roman" w:cs="Times New Roman"/>
          <w:b/>
          <w:i/>
        </w:rPr>
      </w:pPr>
      <w:r w:rsidRPr="0081037F">
        <w:rPr>
          <w:rFonts w:ascii="Times New Roman" w:hAnsi="Times New Roman" w:cs="Times New Roman"/>
          <w:b/>
          <w:i/>
        </w:rPr>
        <w:t>Situation</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analisis dalam sub-kemampuan </w:t>
      </w:r>
      <w:r w:rsidRPr="00460B08">
        <w:rPr>
          <w:rFonts w:ascii="Times New Roman" w:hAnsi="Times New Roman" w:cs="Times New Roman"/>
          <w:i/>
        </w:rPr>
        <w:t>situation</w:t>
      </w:r>
      <w:r w:rsidRPr="00460B08">
        <w:rPr>
          <w:rFonts w:ascii="Times New Roman" w:hAnsi="Times New Roman" w:cs="Times New Roman"/>
        </w:rPr>
        <w:t xml:space="preserve">, 24 siswa (75%) tidak dapat mendesripsikan </w:t>
      </w:r>
      <w:r w:rsidRPr="00460B08">
        <w:rPr>
          <w:rFonts w:ascii="Times New Roman" w:hAnsi="Times New Roman" w:cs="Times New Roman"/>
          <w:i/>
        </w:rPr>
        <w:t xml:space="preserve">situation </w:t>
      </w:r>
      <w:r w:rsidRPr="00460B08">
        <w:rPr>
          <w:rFonts w:ascii="Times New Roman" w:hAnsi="Times New Roman" w:cs="Times New Roman"/>
        </w:rPr>
        <w:t xml:space="preserve">dengan benar. Berikut ini contoh hasil pekerjaan siswa dan hasilwawancara siswa dengan sub-kemampuan </w:t>
      </w:r>
      <w:r w:rsidRPr="00460B08">
        <w:rPr>
          <w:rFonts w:ascii="Times New Roman" w:hAnsi="Times New Roman" w:cs="Times New Roman"/>
          <w:i/>
        </w:rPr>
        <w:t>situation</w:t>
      </w:r>
      <w:r w:rsidRPr="00460B08">
        <w:rPr>
          <w:rFonts w:ascii="Times New Roman" w:hAnsi="Times New Roman" w:cs="Times New Roman"/>
        </w:rPr>
        <w:t xml:space="preserve"> rendah.</w:t>
      </w:r>
    </w:p>
    <w:p w:rsidR="0081037F" w:rsidRDefault="0081037F" w:rsidP="00460B08">
      <w:pPr>
        <w:spacing w:after="0" w:line="240" w:lineRule="auto"/>
        <w:jc w:val="both"/>
        <w:rPr>
          <w:rFonts w:ascii="Times New Roman" w:hAnsi="Times New Roman" w:cs="Times New Roman"/>
        </w:rPr>
        <w:sectPr w:rsidR="0081037F" w:rsidSect="003F07B8">
          <w:type w:val="continuous"/>
          <w:pgSz w:w="11909" w:h="16834" w:code="9"/>
          <w:pgMar w:top="1701" w:right="1701" w:bottom="1701" w:left="1701" w:header="720" w:footer="720" w:gutter="0"/>
          <w:cols w:num="2" w:space="720"/>
          <w:docGrid w:linePitch="360"/>
        </w:sectPr>
      </w:pP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noProof/>
        </w:rPr>
        <w:lastRenderedPageBreak/>
        <w:drawing>
          <wp:inline distT="0" distB="0" distL="0" distR="0">
            <wp:extent cx="5114925" cy="1171575"/>
            <wp:effectExtent l="19050" t="0" r="9525" b="0"/>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117793" cy="1172232"/>
                    </a:xfrm>
                    <a:prstGeom prst="rect">
                      <a:avLst/>
                    </a:prstGeom>
                    <a:noFill/>
                    <a:ln w="9525">
                      <a:noFill/>
                      <a:miter lim="800000"/>
                      <a:headEnd/>
                      <a:tailEnd/>
                    </a:ln>
                  </pic:spPr>
                </pic:pic>
              </a:graphicData>
            </a:graphic>
          </wp:inline>
        </w:drawing>
      </w:r>
    </w:p>
    <w:p w:rsidR="00C53BE2" w:rsidRPr="0081037F" w:rsidRDefault="00C53BE2" w:rsidP="00460B08">
      <w:pPr>
        <w:spacing w:after="0" w:line="240" w:lineRule="auto"/>
        <w:jc w:val="both"/>
        <w:rPr>
          <w:rFonts w:ascii="Times New Roman" w:hAnsi="Times New Roman" w:cs="Times New Roman"/>
          <w:b/>
        </w:rPr>
      </w:pPr>
      <w:r w:rsidRPr="00460B08">
        <w:rPr>
          <w:rFonts w:ascii="Times New Roman" w:hAnsi="Times New Roman" w:cs="Times New Roman"/>
          <w:b/>
        </w:rPr>
        <w:t>Gambar 4.</w:t>
      </w:r>
      <w:r w:rsidR="0081037F">
        <w:rPr>
          <w:rFonts w:ascii="Times New Roman" w:hAnsi="Times New Roman" w:cs="Times New Roman"/>
          <w:b/>
        </w:rPr>
        <w:t xml:space="preserve"> </w:t>
      </w:r>
      <w:r w:rsidRPr="0081037F">
        <w:rPr>
          <w:rFonts w:ascii="Times New Roman" w:hAnsi="Times New Roman" w:cs="Times New Roman"/>
          <w:b/>
        </w:rPr>
        <w:t>Jawaban Siswa pada Indikator</w:t>
      </w:r>
      <w:r w:rsidRPr="0081037F">
        <w:rPr>
          <w:rFonts w:ascii="Times New Roman" w:hAnsi="Times New Roman" w:cs="Times New Roman"/>
          <w:b/>
          <w:i/>
        </w:rPr>
        <w:t xml:space="preserve"> Situation</w:t>
      </w:r>
    </w:p>
    <w:p w:rsidR="0081037F" w:rsidRDefault="0081037F" w:rsidP="00460B08">
      <w:pPr>
        <w:spacing w:after="0" w:line="240" w:lineRule="auto"/>
        <w:ind w:firstLine="720"/>
        <w:jc w:val="both"/>
        <w:rPr>
          <w:rFonts w:ascii="Times New Roman" w:hAnsi="Times New Roman" w:cs="Times New Roman"/>
        </w:rPr>
        <w:sectPr w:rsidR="0081037F" w:rsidSect="0081037F">
          <w:type w:val="continuous"/>
          <w:pgSz w:w="11909" w:h="16834" w:code="9"/>
          <w:pgMar w:top="1701" w:right="1701" w:bottom="1701" w:left="1701" w:header="720" w:footer="720" w:gutter="0"/>
          <w:cols w:space="720"/>
          <w:docGrid w:linePitch="360"/>
        </w:sectPr>
      </w:pP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lastRenderedPageBreak/>
        <w:t xml:space="preserve">Berdasarkan hasil jawaban siswa membuktikan bahwa siswa hanya memberikan bukti untuk satu pertanyaan tertentu dalam soal dan Alvin terbukti menjadi jawaban yang paling benar. </w:t>
      </w:r>
      <w:r w:rsidRPr="00460B08">
        <w:rPr>
          <w:rFonts w:ascii="Times New Roman" w:hAnsi="Times New Roman" w:cs="Times New Roman"/>
        </w:rPr>
        <w:lastRenderedPageBreak/>
        <w:t xml:space="preserve">Namun, siswa telah mengabaikan situasi dalam pertanyaan sehingga siswa tidak bisa memberikan argumen atau alasan yang tepat mengapa Alvin adalah jawaban yang paling benar. Hal ini menunjukkan bahwa </w:t>
      </w:r>
      <w:r w:rsidRPr="00460B08">
        <w:rPr>
          <w:rFonts w:ascii="Times New Roman" w:hAnsi="Times New Roman" w:cs="Times New Roman"/>
        </w:rPr>
        <w:lastRenderedPageBreak/>
        <w:t xml:space="preserve">siswa tidak dapat memenuhi indikator </w:t>
      </w:r>
      <w:r w:rsidRPr="00460B08">
        <w:rPr>
          <w:rFonts w:ascii="Times New Roman" w:hAnsi="Times New Roman" w:cs="Times New Roman"/>
          <w:i/>
        </w:rPr>
        <w:t xml:space="preserve">situation </w:t>
      </w:r>
      <w:r w:rsidRPr="00460B08">
        <w:rPr>
          <w:rFonts w:ascii="Times New Roman" w:hAnsi="Times New Roman" w:cs="Times New Roman"/>
        </w:rPr>
        <w:t>dalam kemampuan berpikir kritis. Oleh karena itu, wawancara dilakukan untuk mengkonfirmasi hasil jawaban siswa yang telah ditulis.</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wawancara menginformasikan bahwa siswa telah membuat kesalahan prosedural. Kesalahan ini terjadi ketika siswa hanya mampu membuktikan satu jawaban dari pertanyaan yang diberikan sehingga jawaban Alvin telah menjadi jawaban yang paling benar. Siswa juga telah membuat kesalahan teknis dalam melakukan pembagian dan perhitungan. Selain itu, ketika disajikan sejumlah pertanyaan tentang jenis solusi dalam matematika, siswa hanya bisa </w:t>
      </w:r>
      <w:r w:rsidRPr="00460B08">
        <w:rPr>
          <w:rFonts w:ascii="Times New Roman" w:hAnsi="Times New Roman" w:cs="Times New Roman"/>
        </w:rPr>
        <w:lastRenderedPageBreak/>
        <w:t>menjawab sebagian kecil saja. Hal ini menyebabkan siswa membuat kesalahan konseptual. Hal ini terjadi karena siswa hanya dapat menyebutkan konsep matematika yang digunakan dan membayangkan langkah-langkah yang digunakan dalam menyelesaikan masalah matematika. Tetapi ketika siswa diminta untuk menulis hasil pemikirannya, siswa tidak dapat menulisnya.</w:t>
      </w:r>
    </w:p>
    <w:p w:rsidR="00C53BE2" w:rsidRPr="0081037F" w:rsidRDefault="00C53BE2" w:rsidP="00460B08">
      <w:pPr>
        <w:spacing w:after="0" w:line="240" w:lineRule="auto"/>
        <w:ind w:firstLine="720"/>
        <w:jc w:val="both"/>
        <w:rPr>
          <w:rFonts w:ascii="Times New Roman" w:hAnsi="Times New Roman" w:cs="Times New Roman"/>
          <w:b/>
          <w:i/>
        </w:rPr>
      </w:pPr>
      <w:r w:rsidRPr="0081037F">
        <w:rPr>
          <w:rFonts w:ascii="Times New Roman" w:hAnsi="Times New Roman" w:cs="Times New Roman"/>
          <w:b/>
          <w:i/>
        </w:rPr>
        <w:t>Clarity</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analisis dalam sub-kemampuan </w:t>
      </w:r>
      <w:r w:rsidRPr="00460B08">
        <w:rPr>
          <w:rFonts w:ascii="Times New Roman" w:hAnsi="Times New Roman" w:cs="Times New Roman"/>
          <w:i/>
        </w:rPr>
        <w:t>Clarity</w:t>
      </w:r>
      <w:r w:rsidRPr="00460B08">
        <w:rPr>
          <w:rFonts w:ascii="Times New Roman" w:hAnsi="Times New Roman" w:cs="Times New Roman"/>
        </w:rPr>
        <w:t xml:space="preserve">, 26 siswa (81,25%) tidak dapat mendeskripsikan  </w:t>
      </w:r>
      <w:r w:rsidRPr="00460B08">
        <w:rPr>
          <w:rFonts w:ascii="Times New Roman" w:hAnsi="Times New Roman" w:cs="Times New Roman"/>
          <w:i/>
        </w:rPr>
        <w:t xml:space="preserve">Clarity </w:t>
      </w:r>
      <w:r w:rsidRPr="00460B08">
        <w:rPr>
          <w:rFonts w:ascii="Times New Roman" w:hAnsi="Times New Roman" w:cs="Times New Roman"/>
        </w:rPr>
        <w:t xml:space="preserve">dengan benar. Berikut ini contoh hasil pekerjaan siswa dan hasil wawancara siswa dengan sub-kemampuan </w:t>
      </w:r>
      <w:r w:rsidRPr="00460B08">
        <w:rPr>
          <w:rFonts w:ascii="Times New Roman" w:hAnsi="Times New Roman" w:cs="Times New Roman"/>
          <w:i/>
        </w:rPr>
        <w:t>Clarity</w:t>
      </w:r>
      <w:r w:rsidRPr="00460B08">
        <w:rPr>
          <w:rFonts w:ascii="Times New Roman" w:hAnsi="Times New Roman" w:cs="Times New Roman"/>
        </w:rPr>
        <w:t xml:space="preserve"> rendah.</w:t>
      </w:r>
    </w:p>
    <w:p w:rsidR="0081037F" w:rsidRDefault="0081037F" w:rsidP="00460B08">
      <w:pPr>
        <w:spacing w:after="0" w:line="240" w:lineRule="auto"/>
        <w:jc w:val="both"/>
        <w:rPr>
          <w:rFonts w:ascii="Times New Roman" w:hAnsi="Times New Roman" w:cs="Times New Roman"/>
        </w:rPr>
        <w:sectPr w:rsidR="0081037F" w:rsidSect="003F07B8">
          <w:type w:val="continuous"/>
          <w:pgSz w:w="11909" w:h="16834" w:code="9"/>
          <w:pgMar w:top="1701" w:right="1701" w:bottom="1701" w:left="1701" w:header="720" w:footer="720" w:gutter="0"/>
          <w:cols w:num="2" w:space="720"/>
          <w:docGrid w:linePitch="360"/>
        </w:sectPr>
      </w:pPr>
    </w:p>
    <w:p w:rsidR="00C53BE2" w:rsidRPr="00460B08" w:rsidRDefault="00C53BE2" w:rsidP="00460B08">
      <w:pPr>
        <w:spacing w:after="0" w:line="240" w:lineRule="auto"/>
        <w:jc w:val="both"/>
        <w:rPr>
          <w:rFonts w:ascii="Times New Roman" w:hAnsi="Times New Roman" w:cs="Times New Roman"/>
        </w:rPr>
      </w:pPr>
      <w:r w:rsidRPr="00460B08">
        <w:rPr>
          <w:rFonts w:ascii="Times New Roman" w:hAnsi="Times New Roman" w:cs="Times New Roman"/>
          <w:noProof/>
        </w:rPr>
        <w:lastRenderedPageBreak/>
        <w:drawing>
          <wp:inline distT="0" distB="0" distL="0" distR="0">
            <wp:extent cx="5057775" cy="1028184"/>
            <wp:effectExtent l="19050" t="0" r="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134621" cy="1043806"/>
                    </a:xfrm>
                    <a:prstGeom prst="rect">
                      <a:avLst/>
                    </a:prstGeom>
                    <a:noFill/>
                    <a:ln w="9525">
                      <a:noFill/>
                      <a:miter lim="800000"/>
                      <a:headEnd/>
                      <a:tailEnd/>
                    </a:ln>
                  </pic:spPr>
                </pic:pic>
              </a:graphicData>
            </a:graphic>
          </wp:inline>
        </w:drawing>
      </w:r>
    </w:p>
    <w:p w:rsidR="00C53BE2" w:rsidRPr="0081037F" w:rsidRDefault="00C53BE2" w:rsidP="00460B08">
      <w:pPr>
        <w:spacing w:after="0" w:line="240" w:lineRule="auto"/>
        <w:jc w:val="both"/>
        <w:rPr>
          <w:rFonts w:ascii="Times New Roman" w:hAnsi="Times New Roman" w:cs="Times New Roman"/>
          <w:b/>
        </w:rPr>
      </w:pPr>
      <w:r w:rsidRPr="00460B08">
        <w:rPr>
          <w:rFonts w:ascii="Times New Roman" w:hAnsi="Times New Roman" w:cs="Times New Roman"/>
          <w:b/>
        </w:rPr>
        <w:t>Gambar 5.</w:t>
      </w:r>
      <w:r w:rsidR="0081037F">
        <w:rPr>
          <w:rFonts w:ascii="Times New Roman" w:hAnsi="Times New Roman" w:cs="Times New Roman"/>
          <w:b/>
        </w:rPr>
        <w:t xml:space="preserve"> </w:t>
      </w:r>
      <w:r w:rsidRPr="0081037F">
        <w:rPr>
          <w:rFonts w:ascii="Times New Roman" w:hAnsi="Times New Roman" w:cs="Times New Roman"/>
          <w:b/>
        </w:rPr>
        <w:t>Jawaban Siswa pada Indikator</w:t>
      </w:r>
      <w:r w:rsidRPr="0081037F">
        <w:rPr>
          <w:rFonts w:ascii="Times New Roman" w:hAnsi="Times New Roman" w:cs="Times New Roman"/>
          <w:b/>
          <w:i/>
        </w:rPr>
        <w:t xml:space="preserve"> Clarity</w:t>
      </w:r>
    </w:p>
    <w:p w:rsidR="0081037F" w:rsidRPr="0081037F" w:rsidRDefault="0081037F" w:rsidP="00460B08">
      <w:pPr>
        <w:spacing w:after="0" w:line="240" w:lineRule="auto"/>
        <w:ind w:firstLine="720"/>
        <w:jc w:val="both"/>
        <w:rPr>
          <w:rFonts w:ascii="Times New Roman" w:hAnsi="Times New Roman" w:cs="Times New Roman"/>
          <w:b/>
        </w:rPr>
        <w:sectPr w:rsidR="0081037F" w:rsidRPr="0081037F" w:rsidSect="0081037F">
          <w:type w:val="continuous"/>
          <w:pgSz w:w="11909" w:h="16834" w:code="9"/>
          <w:pgMar w:top="1701" w:right="1701" w:bottom="1701" w:left="1701" w:header="720" w:footer="720" w:gutter="0"/>
          <w:cols w:space="720"/>
          <w:docGrid w:linePitch="360"/>
        </w:sectPr>
      </w:pP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lastRenderedPageBreak/>
        <w:t xml:space="preserve">Berdasarkan hasil jawaban siswa membuktikan bahwa jawaban Badu dan Dodi menggunakan eliminasi. Namun, operasi yang dilakukan tidak benar dan menyebabkan anggapan bahwa jawaban Badu dan Dodi salah. Selain itu, siswa tidak dapat memberikan jawaban alternatif untuk soal yang diberikan. Hal ini menyebabkan siswa tidak dapat memenuhi indikator </w:t>
      </w:r>
      <w:r w:rsidRPr="00460B08">
        <w:rPr>
          <w:rFonts w:ascii="Times New Roman" w:hAnsi="Times New Roman" w:cs="Times New Roman"/>
          <w:i/>
        </w:rPr>
        <w:t>Clarity</w:t>
      </w:r>
      <w:r w:rsidRPr="00460B08">
        <w:rPr>
          <w:rFonts w:ascii="Times New Roman" w:hAnsi="Times New Roman" w:cs="Times New Roman"/>
        </w:rPr>
        <w:t xml:space="preserve"> dalam kemampuan berpikir kritis. Oleh karena itu, wawancara dilakukan untuk mengkonfirmasi hasil jawaban siswa yang telah ditulis.</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wawancara menginformasikan bahwa siswa telah membuat kesalahan konseptual karena siswa membuat asumsi bahwa 0 adalah solusi. Dalam kasus lain, siswa juga melakukan kesalahan tafsir dalam menarik kesimpulan atas pertanyaan tertentu. Ketika siswa ditanya tentang konsep yang </w:t>
      </w:r>
      <w:r w:rsidRPr="00460B08">
        <w:rPr>
          <w:rFonts w:ascii="Times New Roman" w:hAnsi="Times New Roman" w:cs="Times New Roman"/>
        </w:rPr>
        <w:lastRenderedPageBreak/>
        <w:t>digunakan dalam menyelesaikan masalah, siswa menjawab bahwa siswa menggunakan operasi eliminasi. Hal ini terjadi karena siswa hanya dapat menyebutkan konsep matematika yang digunakan dan membayangkan langkah-langkah yang digunakan dalam menyelesaikan masalah matematika. Tetapi ketika siswa diminta untuk menulis hasil pemikirannya, siswa tidak dapat menulisnya.</w:t>
      </w:r>
    </w:p>
    <w:p w:rsidR="00C53BE2" w:rsidRPr="0081037F" w:rsidRDefault="00C53BE2" w:rsidP="00460B08">
      <w:pPr>
        <w:spacing w:after="0" w:line="240" w:lineRule="auto"/>
        <w:ind w:firstLine="720"/>
        <w:jc w:val="both"/>
        <w:rPr>
          <w:rFonts w:ascii="Times New Roman" w:hAnsi="Times New Roman" w:cs="Times New Roman"/>
          <w:b/>
          <w:i/>
        </w:rPr>
      </w:pPr>
      <w:r w:rsidRPr="0081037F">
        <w:rPr>
          <w:rFonts w:ascii="Times New Roman" w:hAnsi="Times New Roman" w:cs="Times New Roman"/>
          <w:b/>
          <w:i/>
        </w:rPr>
        <w:t>Overview</w:t>
      </w: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analisis dalam sub-kemampuan </w:t>
      </w:r>
      <w:r w:rsidRPr="00460B08">
        <w:rPr>
          <w:rFonts w:ascii="Times New Roman" w:hAnsi="Times New Roman" w:cs="Times New Roman"/>
          <w:i/>
        </w:rPr>
        <w:t>Overview</w:t>
      </w:r>
      <w:r w:rsidRPr="00460B08">
        <w:rPr>
          <w:rFonts w:ascii="Times New Roman" w:hAnsi="Times New Roman" w:cs="Times New Roman"/>
        </w:rPr>
        <w:t xml:space="preserve">, 28 siswa (87,5%) tidak dapat mendeskripsikan </w:t>
      </w:r>
      <w:r w:rsidRPr="00460B08">
        <w:rPr>
          <w:rFonts w:ascii="Times New Roman" w:hAnsi="Times New Roman" w:cs="Times New Roman"/>
          <w:i/>
        </w:rPr>
        <w:t>Overview dengan benar.</w:t>
      </w:r>
      <w:r w:rsidRPr="00460B08">
        <w:rPr>
          <w:rFonts w:ascii="Times New Roman" w:hAnsi="Times New Roman" w:cs="Times New Roman"/>
        </w:rPr>
        <w:t xml:space="preserve"> Berikut ini contoh hasil pekerjaan siswa dan hasil wawancara siswa dengan sub-kemampuan </w:t>
      </w:r>
      <w:r w:rsidRPr="00460B08">
        <w:rPr>
          <w:rFonts w:ascii="Times New Roman" w:hAnsi="Times New Roman" w:cs="Times New Roman"/>
          <w:i/>
        </w:rPr>
        <w:t xml:space="preserve">Overview </w:t>
      </w:r>
      <w:r w:rsidRPr="00460B08">
        <w:rPr>
          <w:rFonts w:ascii="Times New Roman" w:hAnsi="Times New Roman" w:cs="Times New Roman"/>
        </w:rPr>
        <w:t xml:space="preserve">rendah </w:t>
      </w:r>
    </w:p>
    <w:p w:rsidR="00C53BE2" w:rsidRPr="00460B08" w:rsidRDefault="00C53BE2" w:rsidP="00460B08">
      <w:pPr>
        <w:spacing w:after="0" w:line="240" w:lineRule="auto"/>
        <w:ind w:firstLine="720"/>
        <w:jc w:val="both"/>
        <w:rPr>
          <w:rFonts w:ascii="Times New Roman" w:hAnsi="Times New Roman" w:cs="Times New Roman"/>
        </w:rPr>
      </w:pPr>
    </w:p>
    <w:p w:rsidR="00C53BE2" w:rsidRPr="00460B08" w:rsidRDefault="00C53BE2" w:rsidP="00460B08">
      <w:pPr>
        <w:spacing w:after="0" w:line="240" w:lineRule="auto"/>
        <w:ind w:firstLine="720"/>
        <w:jc w:val="both"/>
        <w:rPr>
          <w:rFonts w:ascii="Times New Roman" w:hAnsi="Times New Roman" w:cs="Times New Roman"/>
        </w:rPr>
      </w:pPr>
    </w:p>
    <w:p w:rsidR="00280C5D" w:rsidRDefault="00280C5D" w:rsidP="00460B08">
      <w:pPr>
        <w:spacing w:after="0" w:line="240" w:lineRule="auto"/>
        <w:jc w:val="both"/>
        <w:rPr>
          <w:rFonts w:ascii="Times New Roman" w:hAnsi="Times New Roman" w:cs="Times New Roman"/>
          <w:i/>
        </w:rPr>
        <w:sectPr w:rsidR="00280C5D" w:rsidSect="003F07B8">
          <w:type w:val="continuous"/>
          <w:pgSz w:w="11909" w:h="16834" w:code="9"/>
          <w:pgMar w:top="1701" w:right="1701" w:bottom="1701" w:left="1701" w:header="720" w:footer="720" w:gutter="0"/>
          <w:cols w:num="2" w:space="720"/>
          <w:docGrid w:linePitch="360"/>
        </w:sectPr>
      </w:pPr>
    </w:p>
    <w:p w:rsidR="00C53BE2" w:rsidRPr="00460B08" w:rsidRDefault="00C53BE2" w:rsidP="00460B08">
      <w:pPr>
        <w:spacing w:after="0" w:line="240" w:lineRule="auto"/>
        <w:jc w:val="both"/>
        <w:rPr>
          <w:rFonts w:ascii="Times New Roman" w:hAnsi="Times New Roman" w:cs="Times New Roman"/>
          <w:i/>
        </w:rPr>
      </w:pPr>
      <w:r w:rsidRPr="00460B08">
        <w:rPr>
          <w:rFonts w:ascii="Times New Roman" w:hAnsi="Times New Roman" w:cs="Times New Roman"/>
          <w:i/>
          <w:noProof/>
        </w:rPr>
        <w:lastRenderedPageBreak/>
        <w:drawing>
          <wp:inline distT="0" distB="0" distL="0" distR="0">
            <wp:extent cx="4981575" cy="1962150"/>
            <wp:effectExtent l="19050" t="0" r="9525" b="0"/>
            <wp:docPr id="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5025855" cy="1979591"/>
                    </a:xfrm>
                    <a:prstGeom prst="rect">
                      <a:avLst/>
                    </a:prstGeom>
                    <a:noFill/>
                    <a:ln w="9525">
                      <a:noFill/>
                      <a:miter lim="800000"/>
                      <a:headEnd/>
                      <a:tailEnd/>
                    </a:ln>
                  </pic:spPr>
                </pic:pic>
              </a:graphicData>
            </a:graphic>
          </wp:inline>
        </w:drawing>
      </w:r>
    </w:p>
    <w:p w:rsidR="00C53BE2" w:rsidRPr="00280C5D" w:rsidRDefault="00C53BE2" w:rsidP="00460B08">
      <w:pPr>
        <w:spacing w:after="0" w:line="240" w:lineRule="auto"/>
        <w:jc w:val="both"/>
        <w:rPr>
          <w:rFonts w:ascii="Times New Roman" w:hAnsi="Times New Roman" w:cs="Times New Roman"/>
          <w:b/>
        </w:rPr>
      </w:pPr>
      <w:r w:rsidRPr="00460B08">
        <w:rPr>
          <w:rFonts w:ascii="Times New Roman" w:hAnsi="Times New Roman" w:cs="Times New Roman"/>
          <w:b/>
        </w:rPr>
        <w:t>Gambar 6.</w:t>
      </w:r>
      <w:r w:rsidR="00280C5D">
        <w:rPr>
          <w:rFonts w:ascii="Times New Roman" w:hAnsi="Times New Roman" w:cs="Times New Roman"/>
          <w:b/>
        </w:rPr>
        <w:t xml:space="preserve"> </w:t>
      </w:r>
      <w:r w:rsidRPr="00280C5D">
        <w:rPr>
          <w:rFonts w:ascii="Times New Roman" w:hAnsi="Times New Roman" w:cs="Times New Roman"/>
          <w:b/>
        </w:rPr>
        <w:t>Jawaban Siswa pada Indikator</w:t>
      </w:r>
      <w:r w:rsidRPr="00280C5D">
        <w:rPr>
          <w:rFonts w:ascii="Times New Roman" w:hAnsi="Times New Roman" w:cs="Times New Roman"/>
          <w:b/>
          <w:i/>
        </w:rPr>
        <w:t xml:space="preserve"> Overview</w:t>
      </w:r>
    </w:p>
    <w:p w:rsidR="00280C5D" w:rsidRDefault="00280C5D" w:rsidP="00460B08">
      <w:pPr>
        <w:spacing w:after="0" w:line="240" w:lineRule="auto"/>
        <w:ind w:firstLine="720"/>
        <w:jc w:val="both"/>
        <w:rPr>
          <w:rFonts w:ascii="Times New Roman" w:hAnsi="Times New Roman" w:cs="Times New Roman"/>
        </w:rPr>
        <w:sectPr w:rsidR="00280C5D" w:rsidSect="00280C5D">
          <w:type w:val="continuous"/>
          <w:pgSz w:w="11909" w:h="16834" w:code="9"/>
          <w:pgMar w:top="1701" w:right="1701" w:bottom="1701" w:left="1701" w:header="720" w:footer="720" w:gutter="0"/>
          <w:cols w:space="720"/>
          <w:docGrid w:linePitch="360"/>
        </w:sectPr>
      </w:pPr>
    </w:p>
    <w:p w:rsidR="00C53BE2" w:rsidRPr="00460B08" w:rsidRDefault="00C53BE2" w:rsidP="00460B08">
      <w:pPr>
        <w:spacing w:after="0" w:line="240" w:lineRule="auto"/>
        <w:ind w:firstLine="720"/>
        <w:jc w:val="both"/>
        <w:rPr>
          <w:rFonts w:ascii="Times New Roman" w:hAnsi="Times New Roman" w:cs="Times New Roman"/>
        </w:rPr>
      </w:pPr>
    </w:p>
    <w:p w:rsidR="00C53BE2" w:rsidRPr="00460B08"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Berdasarkan hasil jawaban siswa  membuktikan bahwa siswa tidak dapat memperbaiki pertanyaan dengan benar sehingga telah menyebabkan beberapa kesalahan dalam langkah-langkah menyelesaikan masalah. Hal ini menunjukkan bahwa siswa tidak dapat memenuhi indikator </w:t>
      </w:r>
      <w:r w:rsidRPr="00460B08">
        <w:rPr>
          <w:rFonts w:ascii="Times New Roman" w:hAnsi="Times New Roman" w:cs="Times New Roman"/>
          <w:i/>
        </w:rPr>
        <w:t>Overview</w:t>
      </w:r>
      <w:r w:rsidRPr="00460B08">
        <w:rPr>
          <w:rFonts w:ascii="Times New Roman" w:hAnsi="Times New Roman" w:cs="Times New Roman"/>
        </w:rPr>
        <w:t xml:space="preserve"> dalam kemampuan berpikir kritis. Oleh karena itu, wawancara dilakukan untuk mengkonfirmasi hasil jawaban siswa yang telah ditulis.</w:t>
      </w:r>
    </w:p>
    <w:p w:rsidR="00C53BE2" w:rsidRDefault="00C53BE2" w:rsidP="00460B08">
      <w:pPr>
        <w:spacing w:after="0" w:line="240" w:lineRule="auto"/>
        <w:ind w:firstLine="720"/>
        <w:jc w:val="both"/>
        <w:rPr>
          <w:rFonts w:ascii="Times New Roman" w:hAnsi="Times New Roman" w:cs="Times New Roman"/>
        </w:rPr>
      </w:pPr>
      <w:r w:rsidRPr="00460B08">
        <w:rPr>
          <w:rFonts w:ascii="Times New Roman" w:hAnsi="Times New Roman" w:cs="Times New Roman"/>
        </w:rPr>
        <w:t xml:space="preserve">    Berdasarkan hasil wawancara menginformasikan bahwa siswa melakukan salah tafsir karena ketidakmampuan siswa untuk memahami maksud dari pertanyaan. Oleh karena itu, siswa membuat kesalahan dalam menarik kesimpulan dalam jawaban yang diberikan. Selain itu, siswa juga </w:t>
      </w:r>
      <w:r w:rsidRPr="00460B08">
        <w:rPr>
          <w:rFonts w:ascii="Times New Roman" w:hAnsi="Times New Roman" w:cs="Times New Roman"/>
        </w:rPr>
        <w:lastRenderedPageBreak/>
        <w:t xml:space="preserve">membuat kesalahan teknis dalam menghitung bahwa </w:t>
      </w:r>
      <m:oMath>
        <m:f>
          <m:fPr>
            <m:ctrlPr>
              <w:rPr>
                <w:rFonts w:ascii="Cambria Math" w:hAnsi="Times New Roman" w:cs="Times New Roman"/>
                <w:i/>
              </w:rPr>
            </m:ctrlPr>
          </m:fPr>
          <m:num>
            <m:r>
              <w:rPr>
                <w:rFonts w:ascii="Cambria Math" w:hAnsi="Times New Roman" w:cs="Times New Roman"/>
              </w:rPr>
              <m:t>3000</m:t>
            </m:r>
          </m:num>
          <m:den>
            <m:r>
              <w:rPr>
                <w:rFonts w:ascii="Cambria Math" w:hAnsi="Times New Roman" w:cs="Times New Roman"/>
              </w:rPr>
              <m:t>5</m:t>
            </m:r>
          </m:den>
        </m:f>
        <m:r>
          <w:rPr>
            <w:rFonts w:ascii="Cambria Math" w:hAnsi="Times New Roman" w:cs="Times New Roman"/>
          </w:rPr>
          <m:t xml:space="preserve"> = 7.000</m:t>
        </m:r>
      </m:oMath>
      <w:r w:rsidRPr="00460B08">
        <w:rPr>
          <w:rFonts w:ascii="Times New Roman" w:hAnsi="Times New Roman" w:cs="Times New Roman"/>
        </w:rPr>
        <w:t>. Hal ini terjadi karena siswa tidak berhati-hati dalam perhitungan. Hal ini karena siswa hanya dapat menyebutkan konsep matematika yang digunakan dan membayangkan langkah-langkah yang digunakan dalam menyelesaikan masalah matematika. Tetapi ketika siswa diminta untuk menulis hasil pemikirannya, siswa tidak dapat menulisnya. Adapun hasil persentase dari tiap sub- indikator kemampuan berpikir kritis matematika dapat dilihat pada Tabel 3.</w:t>
      </w:r>
    </w:p>
    <w:p w:rsidR="00A818B0" w:rsidRDefault="00A818B0" w:rsidP="00460B08">
      <w:pPr>
        <w:spacing w:after="0" w:line="240" w:lineRule="auto"/>
        <w:ind w:firstLine="720"/>
        <w:jc w:val="both"/>
        <w:rPr>
          <w:rFonts w:ascii="Times New Roman" w:hAnsi="Times New Roman" w:cs="Times New Roman"/>
        </w:rPr>
      </w:pPr>
    </w:p>
    <w:p w:rsidR="00A818B0" w:rsidRDefault="00A818B0" w:rsidP="00460B08">
      <w:pPr>
        <w:spacing w:after="0" w:line="240" w:lineRule="auto"/>
        <w:ind w:firstLine="720"/>
        <w:jc w:val="both"/>
        <w:rPr>
          <w:rFonts w:ascii="Times New Roman" w:hAnsi="Times New Roman" w:cs="Times New Roman"/>
        </w:rPr>
      </w:pPr>
    </w:p>
    <w:p w:rsidR="00A818B0" w:rsidRDefault="00A818B0" w:rsidP="00460B08">
      <w:pPr>
        <w:spacing w:after="0" w:line="240" w:lineRule="auto"/>
        <w:ind w:firstLine="720"/>
        <w:jc w:val="both"/>
        <w:rPr>
          <w:rFonts w:ascii="Times New Roman" w:hAnsi="Times New Roman" w:cs="Times New Roman"/>
        </w:rPr>
      </w:pPr>
    </w:p>
    <w:p w:rsidR="00A818B0" w:rsidRPr="00460B08" w:rsidRDefault="00A818B0" w:rsidP="00460B08">
      <w:pPr>
        <w:spacing w:after="0" w:line="240" w:lineRule="auto"/>
        <w:ind w:firstLine="720"/>
        <w:jc w:val="both"/>
        <w:rPr>
          <w:rFonts w:ascii="Times New Roman" w:hAnsi="Times New Roman" w:cs="Times New Roman"/>
        </w:rPr>
      </w:pPr>
    </w:p>
    <w:p w:rsidR="00A818B0" w:rsidRDefault="00A818B0" w:rsidP="00A818B0">
      <w:pPr>
        <w:pStyle w:val="Default"/>
        <w:jc w:val="center"/>
        <w:rPr>
          <w:b/>
          <w:color w:val="auto"/>
          <w:sz w:val="22"/>
          <w:szCs w:val="22"/>
        </w:rPr>
        <w:sectPr w:rsidR="00A818B0" w:rsidSect="003F07B8">
          <w:type w:val="continuous"/>
          <w:pgSz w:w="11909" w:h="16834" w:code="9"/>
          <w:pgMar w:top="1701" w:right="1701" w:bottom="1701" w:left="1701" w:header="720" w:footer="720" w:gutter="0"/>
          <w:cols w:num="2" w:space="720"/>
          <w:docGrid w:linePitch="360"/>
        </w:sectPr>
      </w:pPr>
    </w:p>
    <w:p w:rsidR="00C53BE2" w:rsidRPr="00A818B0" w:rsidRDefault="00C53BE2" w:rsidP="00A818B0">
      <w:pPr>
        <w:pStyle w:val="Default"/>
        <w:jc w:val="center"/>
        <w:rPr>
          <w:b/>
          <w:color w:val="auto"/>
          <w:sz w:val="22"/>
          <w:szCs w:val="22"/>
        </w:rPr>
      </w:pPr>
      <w:r w:rsidRPr="00A818B0">
        <w:rPr>
          <w:b/>
          <w:color w:val="auto"/>
          <w:sz w:val="22"/>
          <w:szCs w:val="22"/>
        </w:rPr>
        <w:lastRenderedPageBreak/>
        <w:t>Tabel 3.</w:t>
      </w:r>
      <w:r w:rsidR="00A818B0" w:rsidRPr="00A818B0">
        <w:rPr>
          <w:b/>
          <w:color w:val="auto"/>
          <w:sz w:val="22"/>
          <w:szCs w:val="22"/>
        </w:rPr>
        <w:t xml:space="preserve"> </w:t>
      </w:r>
      <w:r w:rsidRPr="00A818B0">
        <w:rPr>
          <w:b/>
          <w:color w:val="auto"/>
          <w:sz w:val="22"/>
          <w:szCs w:val="22"/>
        </w:rPr>
        <w:t>Hasil Persentase Sub-Indikator Kemampuan berpikir kritis Matematika</w:t>
      </w:r>
    </w:p>
    <w:tbl>
      <w:tblPr>
        <w:tblStyle w:val="TableGrid"/>
        <w:tblW w:w="0" w:type="auto"/>
        <w:tblInd w:w="828" w:type="dxa"/>
        <w:tblBorders>
          <w:top w:val="single" w:sz="4" w:space="0" w:color="000000" w:themeColor="text1"/>
          <w:left w:val="none" w:sz="0" w:space="0" w:color="auto"/>
          <w:bottom w:val="single" w:sz="4" w:space="0" w:color="000000" w:themeColor="text1"/>
          <w:right w:val="none" w:sz="0" w:space="0" w:color="auto"/>
          <w:insideV w:val="none" w:sz="0" w:space="0" w:color="auto"/>
        </w:tblBorders>
        <w:tblLook w:val="04A0"/>
      </w:tblPr>
      <w:tblGrid>
        <w:gridCol w:w="570"/>
        <w:gridCol w:w="1950"/>
        <w:gridCol w:w="3150"/>
        <w:gridCol w:w="1350"/>
      </w:tblGrid>
      <w:tr w:rsidR="00C53BE2" w:rsidRPr="00460B08" w:rsidTr="00A818B0">
        <w:tc>
          <w:tcPr>
            <w:tcW w:w="570" w:type="dxa"/>
          </w:tcPr>
          <w:p w:rsidR="00C53BE2" w:rsidRPr="00460B08" w:rsidRDefault="00C53BE2" w:rsidP="00460B08">
            <w:pPr>
              <w:jc w:val="center"/>
              <w:rPr>
                <w:rFonts w:ascii="Times New Roman" w:eastAsiaTheme="minorEastAsia" w:hAnsi="Times New Roman" w:cs="Times New Roman"/>
                <w:b/>
              </w:rPr>
            </w:pPr>
            <w:r w:rsidRPr="00460B08">
              <w:rPr>
                <w:rFonts w:ascii="Times New Roman" w:eastAsiaTheme="minorEastAsia" w:hAnsi="Times New Roman" w:cs="Times New Roman"/>
                <w:b/>
              </w:rPr>
              <w:t>No.</w:t>
            </w:r>
          </w:p>
        </w:tc>
        <w:tc>
          <w:tcPr>
            <w:tcW w:w="1950" w:type="dxa"/>
          </w:tcPr>
          <w:p w:rsidR="00C53BE2" w:rsidRPr="00460B08" w:rsidRDefault="00C53BE2" w:rsidP="00460B08">
            <w:pPr>
              <w:jc w:val="center"/>
              <w:rPr>
                <w:rFonts w:ascii="Times New Roman" w:eastAsiaTheme="minorEastAsia" w:hAnsi="Times New Roman" w:cs="Times New Roman"/>
                <w:b/>
              </w:rPr>
            </w:pPr>
            <w:r w:rsidRPr="00460B08">
              <w:rPr>
                <w:rFonts w:ascii="Times New Roman" w:eastAsiaTheme="minorEastAsia" w:hAnsi="Times New Roman" w:cs="Times New Roman"/>
                <w:b/>
              </w:rPr>
              <w:t>Sub-Indikator Kemampuan Berpikir Kritis</w:t>
            </w:r>
          </w:p>
        </w:tc>
        <w:tc>
          <w:tcPr>
            <w:tcW w:w="3150" w:type="dxa"/>
          </w:tcPr>
          <w:p w:rsidR="00C53BE2" w:rsidRPr="00460B08" w:rsidRDefault="00C53BE2" w:rsidP="00460B08">
            <w:pPr>
              <w:jc w:val="center"/>
              <w:rPr>
                <w:rFonts w:ascii="Times New Roman" w:eastAsiaTheme="minorEastAsia" w:hAnsi="Times New Roman" w:cs="Times New Roman"/>
                <w:b/>
              </w:rPr>
            </w:pPr>
            <w:r w:rsidRPr="00460B08">
              <w:rPr>
                <w:rFonts w:ascii="Times New Roman" w:hAnsi="Times New Roman" w:cs="Times New Roman"/>
                <w:b/>
              </w:rPr>
              <w:t xml:space="preserve">Persentase siswa pada kemampuan berpikir kritis </w:t>
            </w:r>
          </w:p>
        </w:tc>
        <w:tc>
          <w:tcPr>
            <w:tcW w:w="1350" w:type="dxa"/>
          </w:tcPr>
          <w:p w:rsidR="00C53BE2" w:rsidRPr="00460B08" w:rsidRDefault="00C53BE2" w:rsidP="00460B08">
            <w:pPr>
              <w:jc w:val="center"/>
              <w:rPr>
                <w:rFonts w:ascii="Times New Roman" w:eastAsiaTheme="minorEastAsia" w:hAnsi="Times New Roman" w:cs="Times New Roman"/>
                <w:b/>
              </w:rPr>
            </w:pPr>
            <w:r w:rsidRPr="00460B08">
              <w:rPr>
                <w:rFonts w:ascii="Times New Roman" w:eastAsiaTheme="minorEastAsia" w:hAnsi="Times New Roman" w:cs="Times New Roman"/>
                <w:b/>
              </w:rPr>
              <w:t>Kategori</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1</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Focus</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50%</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Rendah</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2</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Reason</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43,75%</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 xml:space="preserve">Rendah </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3</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Inference</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31,25%</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 xml:space="preserve">Rendah </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4</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Situation</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25%</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 xml:space="preserve">Rendah </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5</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Clarity</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18,75%</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 xml:space="preserve">Rendah </w:t>
            </w:r>
          </w:p>
        </w:tc>
      </w:tr>
      <w:tr w:rsidR="00C53BE2" w:rsidRPr="00460B08" w:rsidTr="00A818B0">
        <w:tc>
          <w:tcPr>
            <w:tcW w:w="570" w:type="dxa"/>
          </w:tcPr>
          <w:p w:rsidR="00C53BE2" w:rsidRPr="00460B08" w:rsidRDefault="00C53BE2" w:rsidP="00460B08">
            <w:pPr>
              <w:jc w:val="both"/>
              <w:rPr>
                <w:rFonts w:ascii="Times New Roman" w:eastAsiaTheme="minorEastAsia" w:hAnsi="Times New Roman" w:cs="Times New Roman"/>
              </w:rPr>
            </w:pPr>
            <w:r w:rsidRPr="00460B08">
              <w:rPr>
                <w:rFonts w:ascii="Times New Roman" w:eastAsiaTheme="minorEastAsia" w:hAnsi="Times New Roman" w:cs="Times New Roman"/>
              </w:rPr>
              <w:t>6</w:t>
            </w:r>
          </w:p>
        </w:tc>
        <w:tc>
          <w:tcPr>
            <w:tcW w:w="1950" w:type="dxa"/>
          </w:tcPr>
          <w:p w:rsidR="00C53BE2" w:rsidRPr="00A818B0" w:rsidRDefault="00C53BE2" w:rsidP="00460B08">
            <w:pPr>
              <w:jc w:val="both"/>
              <w:rPr>
                <w:rFonts w:ascii="Times New Roman" w:hAnsi="Times New Roman" w:cs="Times New Roman"/>
                <w:i/>
              </w:rPr>
            </w:pPr>
            <w:r w:rsidRPr="00A818B0">
              <w:rPr>
                <w:rFonts w:ascii="Times New Roman" w:hAnsi="Times New Roman" w:cs="Times New Roman"/>
                <w:i/>
              </w:rPr>
              <w:t>Overview</w:t>
            </w:r>
          </w:p>
        </w:tc>
        <w:tc>
          <w:tcPr>
            <w:tcW w:w="31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12,5%</w:t>
            </w:r>
          </w:p>
        </w:tc>
        <w:tc>
          <w:tcPr>
            <w:tcW w:w="1350" w:type="dxa"/>
          </w:tcPr>
          <w:p w:rsidR="00C53BE2" w:rsidRPr="00460B08" w:rsidRDefault="00C53BE2" w:rsidP="00460B08">
            <w:pPr>
              <w:jc w:val="center"/>
              <w:rPr>
                <w:rFonts w:ascii="Times New Roman" w:eastAsiaTheme="minorEastAsia" w:hAnsi="Times New Roman" w:cs="Times New Roman"/>
              </w:rPr>
            </w:pPr>
            <w:r w:rsidRPr="00460B08">
              <w:rPr>
                <w:rFonts w:ascii="Times New Roman" w:eastAsiaTheme="minorEastAsia" w:hAnsi="Times New Roman" w:cs="Times New Roman"/>
              </w:rPr>
              <w:t xml:space="preserve">Rendah </w:t>
            </w:r>
          </w:p>
        </w:tc>
      </w:tr>
    </w:tbl>
    <w:p w:rsidR="00497373" w:rsidRPr="00C53BE2" w:rsidRDefault="00497373" w:rsidP="00C53BE2">
      <w:pPr>
        <w:pStyle w:val="JRPMBody"/>
        <w:ind w:firstLine="0"/>
        <w:rPr>
          <w:lang w:val="en-US"/>
        </w:rPr>
      </w:pPr>
    </w:p>
    <w:p w:rsidR="00A818B0" w:rsidRDefault="00A818B0" w:rsidP="00497373">
      <w:pPr>
        <w:pStyle w:val="JRPMBody"/>
        <w:ind w:firstLine="0"/>
        <w:rPr>
          <w:b/>
        </w:rPr>
        <w:sectPr w:rsidR="00A818B0" w:rsidSect="00A818B0">
          <w:type w:val="continuous"/>
          <w:pgSz w:w="11909" w:h="16834" w:code="9"/>
          <w:pgMar w:top="1701" w:right="1701" w:bottom="1701" w:left="1701" w:header="720" w:footer="720" w:gutter="0"/>
          <w:cols w:space="720"/>
          <w:docGrid w:linePitch="360"/>
        </w:sectPr>
      </w:pPr>
    </w:p>
    <w:p w:rsidR="00497373" w:rsidRPr="00497373" w:rsidRDefault="00497373" w:rsidP="00497373">
      <w:pPr>
        <w:pStyle w:val="JRPMBody"/>
        <w:ind w:firstLine="0"/>
        <w:rPr>
          <w:b/>
        </w:rPr>
      </w:pPr>
      <w:r w:rsidRPr="00497373">
        <w:rPr>
          <w:b/>
        </w:rPr>
        <w:lastRenderedPageBreak/>
        <w:t>Pembahasan</w:t>
      </w:r>
    </w:p>
    <w:p w:rsidR="00C53BE2" w:rsidRPr="00EC037F" w:rsidRDefault="00C53BE2" w:rsidP="00EC037F">
      <w:pPr>
        <w:spacing w:after="0" w:line="240" w:lineRule="auto"/>
        <w:ind w:firstLine="720"/>
        <w:jc w:val="both"/>
        <w:rPr>
          <w:rFonts w:ascii="Times New Roman" w:hAnsi="Times New Roman" w:cs="Times New Roman"/>
        </w:rPr>
      </w:pPr>
      <w:bookmarkStart w:id="0" w:name="_GoBack"/>
      <w:bookmarkEnd w:id="0"/>
      <w:r w:rsidRPr="00EC037F">
        <w:rPr>
          <w:rFonts w:ascii="Times New Roman" w:hAnsi="Times New Roman" w:cs="Times New Roman"/>
        </w:rPr>
        <w:t xml:space="preserve">Berdasarkan hasil Tabel 3, kemampuan berpikir kritis siswa kelas VIII berada dalam kategori rendah. Siswa kelas VIII tidak dapat menyelesaikan enam pertanyaan yang diberikan dalam tugas sesuai dengan enam indikator kemampuan berpikir kritis. Temuan ini sejalan dengan </w:t>
      </w:r>
      <w:r w:rsidRPr="00EC037F">
        <w:rPr>
          <w:rFonts w:ascii="Times New Roman" w:hAnsi="Times New Roman" w:cs="Times New Roman"/>
        </w:rPr>
        <w:lastRenderedPageBreak/>
        <w:t xml:space="preserve">penelitian yang dilakukan oleh Susandi, et al. (2018), bahwa siswa masih memiliki kemampuan berpikir kritis matematika yang rendah. Hal ini terjadi karena dalam setiap masalah yang dilakukan, siswa hanya dapat menyebutkan konsep matematika yang digunakan dan membayangkan langkah-langkah yang digunakan dalam </w:t>
      </w:r>
      <w:r w:rsidRPr="00EC037F">
        <w:rPr>
          <w:rFonts w:ascii="Times New Roman" w:hAnsi="Times New Roman" w:cs="Times New Roman"/>
        </w:rPr>
        <w:lastRenderedPageBreak/>
        <w:t xml:space="preserve">memecahkan masalah matematika. Tetapi ketika siswa diminta untuk menulis hasil pemikirannya, siswa tidak dapat menulisnya. Ketidakmampuan siswa dalam menyelesaikan soal berpikir kritis dalam permasalahan matematika adalah karena ketidaktahuan siswa terhadap jenis soal yang diberikan. Siswa hanya terbiasa dengan jenis pertanyaan yang tidak menuntut kemampuan berpikir kritis. Untuk alasan ini, disarankan agar siswa dibiasakan dengan tugas-tugas yang menuntut siswa untuk menggunakan kemampuan berpikir kritis (Mogiri &amp; Chirove, 2017). Diperlukan strategi yang tepat untuk mengembangkan kemampuan berpikir kritis siswa. Salah satu caranya adalah menggunakan model pengajaran yang mengharuskan siswa untuk menjadi pembelajar aktif, penyampaian materi yang berfokus pada hasil, dan masalah atau pertanyaan yang memberikan tantangan bagi siswa. Hal ini sejalan dengan penelitian yang dilakukan oleh Peter (2012), bahwa beberapa cara untuk mengembangkan kemampuan berpikir kritis dalam matematika di tingkat pendidikan menengah atau tinggi dapat diambil melalui penerapan strategi pengajaran yang menuntut siswa untuk menjadi siswa aktif, memfokuskan pembelajaran pada proses pada tujuan, dan memiliki teknik penilaian yang memberikan siswa dengan tantangan intelektual daripada menghafal. Selain itu, para siswa juga harus diberikan bimbingan metakognitif untuk meningkatkan kemampuan berpikir kritis siswa. Seperti penelitian yang dilakukan oleh Akyuz, et al. (2015), Hryciw &amp; Dantas (2017), bahwa bimbingan metakognitif dalam lingkungan belajar dapat menjadi cara yang efektif untuk mengembangkan kemampuan berpikir kritis bagi siswa. Selain itu, Lee (2017) menambahkan bahwa memberikan umpan balik langsung kepada siswa dalam bentuk bimbingan memungkinkan siswa untuk menemukan jawaban sendiri sehingga siswa dapat belajar lebih efektif. lebih lanjut menurut Yasin et al. (2019), bahwa pengembangan lembar kerja berbasis inkuiri terbimbing dapat meningkatkan kemampuan berpikir kritis siswa. </w:t>
      </w:r>
      <w:r w:rsidRPr="00EC037F">
        <w:rPr>
          <w:rFonts w:ascii="Times New Roman" w:hAnsi="Times New Roman" w:cs="Times New Roman"/>
          <w:i/>
        </w:rPr>
        <w:t>Scaffolding</w:t>
      </w:r>
      <w:r w:rsidRPr="00EC037F">
        <w:rPr>
          <w:rFonts w:ascii="Times New Roman" w:hAnsi="Times New Roman" w:cs="Times New Roman"/>
        </w:rPr>
        <w:t xml:space="preserve"> juga dapat meningkatkan </w:t>
      </w:r>
      <w:r w:rsidRPr="00EC037F">
        <w:rPr>
          <w:rFonts w:ascii="Times New Roman" w:hAnsi="Times New Roman" w:cs="Times New Roman"/>
        </w:rPr>
        <w:lastRenderedPageBreak/>
        <w:t>kemampuan berpikir kritis (Saregar et al, 2018). Hal ini dilakukan agar siswa tidak menganggap kemampuan berpikir kritis sebagai suatu hal yang sulit (Schreglmann &amp; Kanatlı, 2018).</w:t>
      </w:r>
    </w:p>
    <w:p w:rsidR="00C53BE2"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 xml:space="preserve">Kemampuan berpikir kritis siswa yang masih rendah telah menyebabkan kesalahan dalam menyelesaikan tugas terkait dengan kemampuan berpikir kritis pada matematika (Serin, 2013). Kesalahan umum yang dilakukan siswa dalam menyelesaikan soal kemampuan berpikir kritis dalam matematika dapat dikategorikan kedalam empat kesalahan. Kesalahan ini terdiri dari kesalahan interpretasi, kesalahan konsepsi, kesalahan prosedur, dan kesalahan teknis. Kesalahan dalam interpretasi yang ditemukan pada siswa adalah bahwa siswa gagal dalam memahami pertanyaan atau masalah dalam tugas matematika yang diberikan. Siswa gagal menafsirkan pertanyaan kedalam pengertian matematika. Salah satu contoh dapat dilihat pada cara siswa mendeskripsikan SPLDV pada soal yang diberikan. Siswa salah mengartikan bahwa </w:t>
      </w:r>
      <m:oMath>
        <m:f>
          <m:fPr>
            <m:ctrlPr>
              <w:rPr>
                <w:rFonts w:ascii="Cambria Math" w:hAnsi="Times New Roman" w:cs="Times New Roman"/>
                <w:i/>
              </w:rPr>
            </m:ctrlPr>
          </m:fPr>
          <m:num>
            <m:r>
              <w:rPr>
                <w:rFonts w:ascii="Cambria Math" w:hAnsi="Times New Roman" w:cs="Times New Roman"/>
              </w:rPr>
              <m:t>8</m:t>
            </m:r>
          </m:num>
          <m:den>
            <m:r>
              <w:rPr>
                <w:rFonts w:ascii="Cambria Math" w:hAnsi="Times New Roman" w:cs="Times New Roman"/>
              </w:rPr>
              <m:t>0</m:t>
            </m:r>
          </m:den>
        </m:f>
      </m:oMath>
      <w:r w:rsidRPr="00EC037F">
        <w:rPr>
          <w:rFonts w:ascii="Times New Roman" w:hAnsi="Times New Roman" w:cs="Times New Roman"/>
        </w:rPr>
        <w:t xml:space="preserve"> memiliki solusi (0, 0), sedangkan pada kenyataannya, </w:t>
      </w:r>
      <m:oMath>
        <m:f>
          <m:fPr>
            <m:ctrlPr>
              <w:rPr>
                <w:rFonts w:ascii="Cambria Math" w:hAnsi="Times New Roman" w:cs="Times New Roman"/>
                <w:i/>
              </w:rPr>
            </m:ctrlPr>
          </m:fPr>
          <m:num>
            <m:r>
              <w:rPr>
                <w:rFonts w:ascii="Cambria Math" w:hAnsi="Times New Roman" w:cs="Times New Roman"/>
              </w:rPr>
              <m:t>8</m:t>
            </m:r>
          </m:num>
          <m:den>
            <m:r>
              <w:rPr>
                <w:rFonts w:ascii="Cambria Math" w:hAnsi="Times New Roman" w:cs="Times New Roman"/>
              </w:rPr>
              <m:t>0</m:t>
            </m:r>
          </m:den>
        </m:f>
      </m:oMath>
      <w:r w:rsidRPr="00EC037F">
        <w:rPr>
          <w:rFonts w:ascii="Times New Roman" w:hAnsi="Times New Roman" w:cs="Times New Roman"/>
        </w:rPr>
        <w:t xml:space="preserve"> berarti tidak memiliki solusi. Dalam kesempatan lain, siswa gagal dalam menarik kesimpulan yang diperlukan untuk tugas tersebut. Akibatnya, siswa membuat kesalahan dalam memberikan jawaban yang benar untuk pertanyaan itu. Kesalahan dalam interpretasi terjadi ketika siswa memiliki pemahaman yang tidak lengkap tentang konsep tertentu. Turnuklu &amp; Alayli (2013)  menyatakan bahwa siswa gagal mendefinisikan atau menafsirkan konsep matematika sehingga siswa membuat kesalahan dalam menafsirkan masalah matematika yang sedang dikerjakan.</w:t>
      </w:r>
    </w:p>
    <w:p w:rsidR="00C53BE2"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 xml:space="preserve">    Kesalahan konseptual yang dibuat oleh siswa meliputi: ketidakmampuan siswa untuk menanggapi pertanyaan tentang indikator SPLDV yang tidak memiliki solusi apa pun dan SPLDV yang memiliki banyak solusi. Selain itu, para siswa juga tidak dapat menentukan solusi menggunakan grafik. Hal ini sejalan dengan penelitian yang dilakukan oleh Gagatsis, dkk. (2004) yang mengungkapkan </w:t>
      </w:r>
      <w:r w:rsidRPr="00EC037F">
        <w:rPr>
          <w:rFonts w:ascii="Times New Roman" w:hAnsi="Times New Roman" w:cs="Times New Roman"/>
        </w:rPr>
        <w:lastRenderedPageBreak/>
        <w:t xml:space="preserve">bahwa ketika seseorang tidak dapat memahami diagram dan grafik, itu berarti bahwa siswa tidak dapat menyelesaikannya karena diagram dan grafik membawa informasi matematika yang relevan dalam bentuk yang diinginkan. Trigueros &amp; Planell (2010) menambahkan bahwa pemahaman grafik SPLDV bukanlah hal yang mudah untuk dilakukan oleh siswa ketika terkait dengan struktur skema tentang bagaimana siswa menyelesaikan tugas tertentu. Oleh karena itu, perlu bagi siswa untuk memahami cara menggambar grafik SPLDV dan bagaimana menafsirkannya dalam bentuk representasi khusus sehingga kesalahan konseptual tidak akan terjadi dalam diri siswa. Seperti Dundar (2015) telah menyebutkan bahwa siswa menyatakan untuk menemukan berbagai bentuk representasi yang dapat membantu siswa untuk memiliki pemahaman yang lebih baik dan menghasilkan lebih banyak solusi untuk masalah yang harus siswa kerjakan. Siswa juga membuat kesalahan konseptual dalam hal jenis bilangan dalam matematika karena siswa salah dalam menyebutkan anggota atau elemen bilangan. Hal ini merupakan bukti bahwa pemahaman siswa tentang konsep dalam matematika masih rendah. Hal ini didukung oleh temuan Brijlall &amp; Ndlovu (2013), bahwa ketika siswa menyelesaikan masalah tertentu dalam matematika sementara pemahaman siswa tentang konsep tidak memadai, dapat menyebabkan siswa membuat kesalahan dalam konsep. Sejalan dengan temuan Mangulabnan (2013) menyatakan bahwa akan sulit bagi siswa untuk mempelajari topik matematika tertentu tanpa memiliki pemahaman yang baik tentang konsep matematika yang berkaitan dengannya. Oleh karena itu, ini akan mengarahkan siswa untuk melakukan kesalahan dalam menyelesaikan tugas. Kesalahan konsep terjadi ketika dalam mempelajari tahap-tahap pembelajaran sebelumnya karena siswa tidak dapat memahami konsep-konsep SPLDV karena siswa hanya menghafal rumus-rumus SPLDV tanpa memahami konsep-konsep tersebut. Hal ini sejalan dengan penelitian yang dilakukan oleh Siyepu (2015), bahwa kesalahan yang </w:t>
      </w:r>
      <w:r w:rsidRPr="00EC037F">
        <w:rPr>
          <w:rFonts w:ascii="Times New Roman" w:hAnsi="Times New Roman" w:cs="Times New Roman"/>
        </w:rPr>
        <w:lastRenderedPageBreak/>
        <w:t>telah dibuat siswa sebagian besar berasal dari pelajaran matematika sebelumnya yang siswa miliki sebelumnya di mana siswa hanya menghafal rumus tertentu tanpa memahami bagaimana menggunakan rumus itu sendiri. Hal ini menyebabkan siswa mengalami kesulitan dalam membangun pengetahuan yang lengkap tentang suatu konsep (Yu, et al., 2015).</w:t>
      </w:r>
    </w:p>
    <w:p w:rsidR="00C53BE2"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Beberapa kesalahan prosedural yang dibuat siswa dapat ditemukan dengan cara siswa mengabaikan gagasan diskusi dalam masalah matematika tertentu. Sekalipun operasi yang dilakukan oleh siswa sudah benar, tetapi siswa keliru dalam menarik kesimpulan pada hasil akhir yang diberikan untuk masalah yang diberikan. Selain itu, siswa juga salah dalam menyebutkan unsur-unsur dalam himpunan bilangan pada matematika; siswa hanya menyebutkan anggota himpunan pada himpunan bilangan bulat. Kesalahan lain yang dilakukan siswa adalah bahwa siswa keliru dalam melakukan serangkaian operasi dalam menyelesaikan soal dan salah dalam membuat kesimpulan yang benar. Karena itu, penting untuk menggunakan seluruh konsep yang diperlukan untuk menyelesaikan soal yang diberikan agar tidak salah dalam menarik kesimpulan. Hal tersebut sesuai dengan pendapat Caraher, et al. (2008), bahwa siswa tidak hanya menggunakan simbol atau notasi tetapi siswa juga harus mampu memberikan argumen matematika yang benar, menarik kesimpulan, dan generalisasi untuk menyelesaikan masalah matematika tertentu.</w:t>
      </w:r>
    </w:p>
    <w:p w:rsidR="00C53BE2"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 xml:space="preserve">    Pada kesalahan teknis, siswa  membuat kesalahan dalam proses perhitungan. Sebagai contoh, siswa salah dalam melakukan pembagian bilangan bulat (integer) yang menyebabkan siswa keliru dalam menentukan nilai </w:t>
      </w:r>
      <m:oMath>
        <m:r>
          <w:rPr>
            <w:rFonts w:ascii="Cambria Math" w:hAnsi="Cambria Math" w:cs="Times New Roman"/>
          </w:rPr>
          <m:t>x</m:t>
        </m:r>
        <m:r>
          <w:rPr>
            <w:rFonts w:ascii="Cambria Math" w:hAnsi="Times New Roman" w:cs="Times New Roman"/>
          </w:rPr>
          <m:t xml:space="preserve"> </m:t>
        </m:r>
      </m:oMath>
      <w:r w:rsidRPr="00EC037F">
        <w:rPr>
          <w:rFonts w:ascii="Times New Roman" w:hAnsi="Times New Roman" w:cs="Times New Roman"/>
        </w:rPr>
        <w:t xml:space="preserve">dan </w:t>
      </w:r>
      <m:oMath>
        <m:r>
          <w:rPr>
            <w:rFonts w:ascii="Cambria Math" w:hAnsi="Cambria Math" w:cs="Times New Roman"/>
          </w:rPr>
          <m:t>y</m:t>
        </m:r>
      </m:oMath>
      <w:r w:rsidRPr="00EC037F">
        <w:rPr>
          <w:rFonts w:ascii="Times New Roman" w:hAnsi="Times New Roman" w:cs="Times New Roman"/>
        </w:rPr>
        <w:t xml:space="preserve">. Hal ini sejalan dengan pendapat Alghazo &amp; Alghazo (2017), bahwa mayoritas siswa di Arab Saudi memiliki kesalahpahaman yang sama tentang pembagian dan perhitungan matematika yang melibatkan pembagian didalamnya. Kesalahan pada pembagian bilangan bulat menjadi pecahan terjadi karena siswa tidak berhati-hati dalam melakukan operasi. Hal tersebut sesuai </w:t>
      </w:r>
      <w:r w:rsidRPr="00EC037F">
        <w:rPr>
          <w:rFonts w:ascii="Times New Roman" w:hAnsi="Times New Roman" w:cs="Times New Roman"/>
        </w:rPr>
        <w:lastRenderedPageBreak/>
        <w:t>dengan pendapat Ozcan &amp; Imamoglu (2017), bahwa kesalahan yang sering dilakukan oleh siswa dalam operasi pembagian bilangan bulat adalah karena kecerobohannya dalam menggunakan operasi itu sendiri. Oleh karena itu, siswa perlu menguasai keterampilan yang kompeten dalam pemecahan masalah dasar dalam matematika (Cathcart, et al., 2001). Hal ini diperlukan untuk mencegah terulangnya kesalahan serupa.</w:t>
      </w:r>
    </w:p>
    <w:p w:rsidR="009078BA"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 xml:space="preserve">    Hasil ini menunjukkan bahwa guru, terutama guru matematika yang mengajar siswa, harus melatih aspek prosedural dan konseptual matematika dalam pembelajaran. Kedua aspek ini sama pentingnya dalam memahami materi dalam matematika (Bergsten, Engelbrecht, &amp; Kagesten, 2017). Dua aspek ini mencakup SPLDV dari satu atau beberapa solusi dengan grafiknya agar tidak terjadi kesalahan. Identifikasi kesalahan pada kemampuan siswa dalam menyelesaikan kemampuan berpikir kritis pada soal SPLDV dalam masalah matematika telah membantu guru untuk mengenali kelemahan siswa yang mereka ajar. Ini telah membantu mereka merencanakan kegiatan dan kinerja mengajar guru untuk memperbaiki kesalahan yang terjadi. Kesalahan yang dibuat siswa adalah karena kemampuan berpikir kritis siswa yang rendah dalam menyelesaikan soal matematika. Stapleton (2011), menyatakan bahwa seseorang yang memiliki konsep tentang kemampuan berpikir kritis yang cenderung rendah, maka siswa akan berpikir salah tentang berpikir kritis itu sendiri. Akibatnya, kemampuan siswa mengenai kemampuan berpikir kritis siswa perlu ditingkatkan untuk mencegah kesalahan serupa terjadi kembali. Setelah pemikiran kritis siswa ditingkatkan, siswa akan dapat menemukan formula atau aturan yang perlu siswa lakukan untuk menyelesaikan masalah kemampuan berpikir kritis dalam matematika. Aksu &amp; Koruklu (2015), mengungkapkan bahwa kemampuan berpikir kritis siswa yang meningkat akan memungkinkan siswa untuk memperhatikan semua aspek yang diperlukan dalam membantu siswa menyelesaikan tugas-tugas masalah </w:t>
      </w:r>
      <w:r w:rsidRPr="00EC037F">
        <w:rPr>
          <w:rFonts w:ascii="Times New Roman" w:hAnsi="Times New Roman" w:cs="Times New Roman"/>
        </w:rPr>
        <w:lastRenderedPageBreak/>
        <w:t>matematika yang memungkinkan siswa menemukan formula atau aturan.</w:t>
      </w:r>
    </w:p>
    <w:p w:rsidR="00216D31" w:rsidRDefault="00652965" w:rsidP="005B2E33">
      <w:pPr>
        <w:spacing w:after="0" w:line="240" w:lineRule="auto"/>
        <w:jc w:val="both"/>
        <w:rPr>
          <w:rFonts w:ascii="Times New Roman" w:hAnsi="Times New Roman" w:cs="Times New Roman"/>
          <w:b/>
          <w:lang w:val="id-ID"/>
        </w:rPr>
      </w:pPr>
      <w:r w:rsidRPr="001F45A0">
        <w:rPr>
          <w:rFonts w:ascii="Times New Roman" w:hAnsi="Times New Roman" w:cs="Times New Roman"/>
          <w:b/>
        </w:rPr>
        <w:t>S</w:t>
      </w:r>
      <w:r w:rsidR="00216D31" w:rsidRPr="001F45A0">
        <w:rPr>
          <w:rFonts w:ascii="Times New Roman" w:hAnsi="Times New Roman" w:cs="Times New Roman"/>
          <w:b/>
        </w:rPr>
        <w:t>impulan</w:t>
      </w:r>
      <w:r w:rsidR="00B67AE1">
        <w:rPr>
          <w:rFonts w:ascii="Times New Roman" w:hAnsi="Times New Roman" w:cs="Times New Roman"/>
          <w:b/>
        </w:rPr>
        <w:t xml:space="preserve"> </w:t>
      </w:r>
      <w:r w:rsidR="00C5026D" w:rsidRPr="001F45A0">
        <w:rPr>
          <w:rFonts w:ascii="Times New Roman" w:hAnsi="Times New Roman" w:cs="Times New Roman"/>
          <w:b/>
        </w:rPr>
        <w:t>dan Saran</w:t>
      </w:r>
    </w:p>
    <w:p w:rsidR="00497373" w:rsidRPr="00497373" w:rsidRDefault="00497373" w:rsidP="005B2E33">
      <w:pPr>
        <w:spacing w:after="0" w:line="240" w:lineRule="auto"/>
        <w:jc w:val="both"/>
        <w:rPr>
          <w:rFonts w:ascii="Times New Roman" w:hAnsi="Times New Roman" w:cs="Times New Roman"/>
          <w:lang w:val="id-ID"/>
        </w:rPr>
      </w:pPr>
      <w:r>
        <w:rPr>
          <w:rFonts w:ascii="Times New Roman" w:hAnsi="Times New Roman" w:cs="Times New Roman"/>
          <w:b/>
          <w:lang w:val="id-ID"/>
        </w:rPr>
        <w:t>Simpulan</w:t>
      </w:r>
    </w:p>
    <w:p w:rsidR="00497373" w:rsidRPr="00EC037F" w:rsidRDefault="00E23C79" w:rsidP="00EC037F">
      <w:pPr>
        <w:spacing w:after="0" w:line="240" w:lineRule="auto"/>
        <w:ind w:firstLine="720"/>
        <w:jc w:val="both"/>
        <w:rPr>
          <w:rFonts w:ascii="Times New Roman" w:hAnsi="Times New Roman" w:cs="Times New Roman"/>
        </w:rPr>
      </w:pPr>
      <w:r>
        <w:t>.</w:t>
      </w:r>
      <w:r w:rsidR="00C53BE2" w:rsidRPr="00C53BE2">
        <w:rPr>
          <w:rFonts w:cs="Times New Roman"/>
          <w:color w:val="FF0000"/>
        </w:rPr>
        <w:t xml:space="preserve"> </w:t>
      </w:r>
      <w:r w:rsidR="00C53BE2" w:rsidRPr="00EC037F">
        <w:rPr>
          <w:rFonts w:ascii="Times New Roman" w:hAnsi="Times New Roman" w:cs="Times New Roman"/>
        </w:rPr>
        <w:t xml:space="preserve">Berdasarkan analisis data dan pembahasan penelitian, dapat disimpulkan bahwa siswa kelas VIII memiliki kemampuan berpikir kritis rendah dalam matematika. Hal ini terbukti dari ketidakmampuan siswa kelas VIII untuk memenuhi indikator </w:t>
      </w:r>
      <w:r w:rsidR="00C53BE2" w:rsidRPr="00EC037F">
        <w:rPr>
          <w:rFonts w:ascii="Times New Roman" w:hAnsi="Times New Roman" w:cs="Times New Roman"/>
          <w:i/>
        </w:rPr>
        <w:t>foccus, reason, inference, situation, clarity</w:t>
      </w:r>
      <w:r w:rsidR="00C53BE2" w:rsidRPr="00EC037F">
        <w:rPr>
          <w:rFonts w:ascii="Times New Roman" w:hAnsi="Times New Roman" w:cs="Times New Roman"/>
        </w:rPr>
        <w:t xml:space="preserve">, dan </w:t>
      </w:r>
      <w:r w:rsidR="00C53BE2" w:rsidRPr="00EC037F">
        <w:rPr>
          <w:rFonts w:ascii="Times New Roman" w:hAnsi="Times New Roman" w:cs="Times New Roman"/>
          <w:i/>
        </w:rPr>
        <w:t>overview</w:t>
      </w:r>
      <w:r w:rsidR="00C53BE2" w:rsidRPr="00EC037F">
        <w:rPr>
          <w:rFonts w:ascii="Times New Roman" w:hAnsi="Times New Roman" w:cs="Times New Roman"/>
        </w:rPr>
        <w:t xml:space="preserve">. </w:t>
      </w:r>
      <w:r w:rsidR="00C53BE2" w:rsidRPr="00EC037F">
        <w:rPr>
          <w:rFonts w:ascii="Times New Roman" w:hAnsi="Times New Roman" w:cs="Times New Roman"/>
          <w:i/>
        </w:rPr>
        <w:t>Overview</w:t>
      </w:r>
      <w:r w:rsidR="00C53BE2" w:rsidRPr="00EC037F">
        <w:rPr>
          <w:rFonts w:ascii="Times New Roman" w:hAnsi="Times New Roman" w:cs="Times New Roman"/>
        </w:rPr>
        <w:t xml:space="preserve"> menjadi sub-kemampuan berpikir kritis terendah yang dikuasai oleh siswa dibandingkan dengan sub-kemampuan berpikir kritis lainnya. Alasan dibalik ketidakmampuan siswa dalam menyelesaikan soal kemampuan berpikir kritis adalah bahwa siswa membuat kesalahan dalam menyelesaikan soal kemampuan berpikir kritis dalam matematika. Kesalahan yang dilakukan siswa meliputi (1) kesalahan interpretasi; siswa salah dalam mengubah pertanyaan menjadi konsep matematika dan siswa juga salah dalam menggambar kesimpulan yang diperlukan untuk jawaban pertanyaan; (2) kesalahan konseptual; siswa membuat kesalahan dalam menyelesaikan jawaban tentang kriteria SPLDV yang memiliki satu solusi dan SPLDV dengan banyak solusi. Siswa salah dalam menentukan solusi menggunakan grafik, siswa juga  salah dalam konsep matematika tentang bilangan; (3) kesalahan prosedural; siswa keliru dalam menarik kesimpulan sebagai hasil akhir dari masalah. Hal ini  karena siswa tidak menganggap ruang lingkup diskusi dan keliru dalam melakukan langkah-langkah menyelesaikan tugas; (4) kesalahan teknis; siswa membuat kesalahan dalam perhitungan yang melibatkan operasi pembagian dari bilangan bulat.</w:t>
      </w:r>
      <w:r w:rsidRPr="00EC037F">
        <w:rPr>
          <w:rFonts w:ascii="Times New Roman" w:hAnsi="Times New Roman" w:cs="Times New Roman"/>
        </w:rPr>
        <w:t xml:space="preserve"> </w:t>
      </w:r>
    </w:p>
    <w:p w:rsidR="00497373" w:rsidRPr="00497373" w:rsidRDefault="00497373" w:rsidP="00497373">
      <w:pPr>
        <w:pStyle w:val="JRPMBody"/>
        <w:ind w:firstLine="0"/>
        <w:rPr>
          <w:b/>
        </w:rPr>
      </w:pPr>
      <w:r w:rsidRPr="00497373">
        <w:rPr>
          <w:b/>
        </w:rPr>
        <w:t>Saran</w:t>
      </w:r>
    </w:p>
    <w:p w:rsidR="00C5026D" w:rsidRPr="00EC037F" w:rsidRDefault="00C53BE2" w:rsidP="00EC037F">
      <w:pPr>
        <w:spacing w:after="0" w:line="240" w:lineRule="auto"/>
        <w:ind w:firstLine="720"/>
        <w:jc w:val="both"/>
        <w:rPr>
          <w:rFonts w:ascii="Times New Roman" w:hAnsi="Times New Roman" w:cs="Times New Roman"/>
        </w:rPr>
      </w:pPr>
      <w:r w:rsidRPr="00EC037F">
        <w:rPr>
          <w:rFonts w:ascii="Times New Roman" w:hAnsi="Times New Roman" w:cs="Times New Roman"/>
        </w:rPr>
        <w:t xml:space="preserve">    Kesalahan yang dibuat siswa disebabkan oleh kurangnya skema tentang konsep-konsep pada SPLDV. Temuan ini telah menggambarkan bahwa siswa dituntut untuk memiliki kemampuan berpikir yang baik sehingga kesalahan tidak akan terjadi ketika siswa menyelesaikan masalah matematika yang mengharuskan siswa untuk menggunakan kemampuan berpikir </w:t>
      </w:r>
      <w:r w:rsidRPr="00EC037F">
        <w:rPr>
          <w:rFonts w:ascii="Times New Roman" w:hAnsi="Times New Roman" w:cs="Times New Roman"/>
        </w:rPr>
        <w:lastRenderedPageBreak/>
        <w:t>kritis. Dalam rangka melatih siswa dalam konsep matematika dan masalah kemampuan berpikir kritis dalam matematika, perlu untuk memberi siswa praktek kemampuan ini dan konsep matematika. Setelah identifikasi kesalahan berhasil, guru akan dapat mengembangkan strategi pengajaran untuk meminimalkan kesalahan yang terjadi dalam masalah kemampuan berpikir kritis dalam matematika dalam topik SPLDV. Hasil penelitian ini diharapkan dapat bermanfaat dalam mengembangkan kegiatan dalam mengajar SPLDV sehingga siswa tidak akan membuat kesalahan dalam menyelesaikan masalah kemampuan berpikir kritis dalam matematika. Oleh karena itu, studi lebih lanjut dalam mengembangkan model pembelajaran pada pengajaran matematika untuk meningkatkan kemampuan berpikir kritis matematika siswa sangat dianjurkan.</w:t>
      </w:r>
    </w:p>
    <w:p w:rsidR="00A250DF" w:rsidRPr="001F45A0" w:rsidRDefault="00A250DF" w:rsidP="005B2E33">
      <w:pPr>
        <w:spacing w:after="0" w:line="240" w:lineRule="auto"/>
        <w:jc w:val="both"/>
        <w:rPr>
          <w:rFonts w:ascii="Times New Roman" w:hAnsi="Times New Roman" w:cs="Times New Roman"/>
          <w:b/>
          <w:lang w:val="id-ID"/>
        </w:rPr>
      </w:pPr>
      <w:r w:rsidRPr="001F45A0">
        <w:rPr>
          <w:rFonts w:ascii="Times New Roman" w:hAnsi="Times New Roman" w:cs="Times New Roman"/>
          <w:b/>
        </w:rPr>
        <w:t>Daftar</w:t>
      </w:r>
      <w:r w:rsidR="00EE5468">
        <w:rPr>
          <w:rFonts w:ascii="Times New Roman" w:hAnsi="Times New Roman" w:cs="Times New Roman"/>
          <w:b/>
        </w:rPr>
        <w:t xml:space="preserve"> </w:t>
      </w:r>
      <w:r w:rsidRPr="001F45A0">
        <w:rPr>
          <w:rFonts w:ascii="Times New Roman" w:hAnsi="Times New Roman" w:cs="Times New Roman"/>
          <w:b/>
        </w:rPr>
        <w:t>Pustaka</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Aizikovitsh, E. &amp; Amit, M. (2011).Developing the Skills of Critical and Creative Thinking by </w:t>
      </w:r>
      <w:r w:rsidRPr="00EC037F">
        <w:rPr>
          <w:rFonts w:ascii="Times New Roman" w:hAnsi="Times New Roman" w:cs="Times New Roman"/>
        </w:rPr>
        <w:t>Probability</w:t>
      </w:r>
      <w:r w:rsidRPr="00EC037F">
        <w:rPr>
          <w:rFonts w:ascii="Times New Roman" w:eastAsia="TimesNewRomanPSMT" w:hAnsi="Times New Roman" w:cs="Times New Roman"/>
        </w:rPr>
        <w:t xml:space="preserve"> Teaching. </w:t>
      </w:r>
      <w:r w:rsidRPr="00EC037F">
        <w:rPr>
          <w:rFonts w:ascii="Times New Roman" w:eastAsia="TimesNewRomanPSMT" w:hAnsi="Times New Roman" w:cs="Times New Roman"/>
          <w:i/>
          <w:iCs/>
        </w:rPr>
        <w:t xml:space="preserve">Procedia Social and Behavioral Sciences, 15 </w:t>
      </w:r>
      <w:r w:rsidRPr="00EC037F">
        <w:rPr>
          <w:rFonts w:ascii="Times New Roman" w:eastAsia="TimesNewRomanPSMT" w:hAnsi="Times New Roman" w:cs="Times New Roman"/>
        </w:rPr>
        <w:t>(1), 1087-1091.</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Aizikovitsh, E. and Amit, M. (2010). Evaluating an Infusion Approach to the Teaching of Critical Thinking Skills Through Mathematics. </w:t>
      </w:r>
      <w:r w:rsidRPr="00EC037F">
        <w:rPr>
          <w:rFonts w:ascii="Times New Roman" w:eastAsia="TimesNewRomanPSMT" w:hAnsi="Times New Roman" w:cs="Times New Roman"/>
          <w:i/>
          <w:iCs/>
        </w:rPr>
        <w:t>Procedia-Social and Behavioral Sciences</w:t>
      </w:r>
      <w:r w:rsidRPr="00EC037F">
        <w:rPr>
          <w:rFonts w:ascii="Times New Roman" w:eastAsia="TimesNewRomanPSMT" w:hAnsi="Times New Roman" w:cs="Times New Roman"/>
        </w:rPr>
        <w:t xml:space="preserve">, </w:t>
      </w:r>
      <w:r w:rsidRPr="00EC037F">
        <w:rPr>
          <w:rFonts w:ascii="Times New Roman" w:eastAsia="TimesNewRomanPSMT" w:hAnsi="Times New Roman" w:cs="Times New Roman"/>
          <w:i/>
          <w:iCs/>
        </w:rPr>
        <w:t>2</w:t>
      </w:r>
      <w:r w:rsidRPr="00EC037F">
        <w:rPr>
          <w:rFonts w:ascii="Times New Roman" w:eastAsia="TimesNewRomanPSMT" w:hAnsi="Times New Roman" w:cs="Times New Roman"/>
        </w:rPr>
        <w:t xml:space="preserve"> (1), 3818– 3822.</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bCs/>
        </w:rPr>
        <w:t xml:space="preserve">Aksu, G., &amp; Koruklu, N. (2015). Determination the Effects of Vocational High School Students’ Logical and Critical Thinking Skills on Mathematics Success. </w:t>
      </w:r>
      <w:r w:rsidRPr="00EC037F">
        <w:rPr>
          <w:rFonts w:ascii="Times New Roman" w:hAnsi="Times New Roman" w:cs="Times New Roman"/>
          <w:i/>
        </w:rPr>
        <w:t>Eurasian Journal of Educational Research</w:t>
      </w:r>
      <w:r w:rsidRPr="00EC037F">
        <w:rPr>
          <w:rFonts w:ascii="Times New Roman" w:hAnsi="Times New Roman" w:cs="Times New Roman"/>
        </w:rPr>
        <w:t>, 59, 181-206.</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Aktas, G., Unlu, M. (2013). Critical Thinking Skills of Teacher Candidates of Elementary  Mathematics. </w:t>
      </w:r>
      <w:r w:rsidRPr="00EC037F">
        <w:rPr>
          <w:rFonts w:ascii="Times New Roman" w:hAnsi="Times New Roman" w:cs="Times New Roman"/>
          <w:i/>
        </w:rPr>
        <w:t>Procedia Social and Behavioral Sciences</w:t>
      </w:r>
      <w:r w:rsidRPr="00EC037F">
        <w:rPr>
          <w:rFonts w:ascii="Times New Roman" w:hAnsi="Times New Roman" w:cs="Times New Roman"/>
        </w:rPr>
        <w:t>, 93, 831–835.</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Akyuz, H.I., Yetik, S.S., &amp; Keser, H. (2015). </w:t>
      </w:r>
      <w:r w:rsidRPr="00EC037F">
        <w:rPr>
          <w:rFonts w:ascii="Times New Roman" w:hAnsi="Times New Roman" w:cs="Times New Roman"/>
          <w:bCs/>
        </w:rPr>
        <w:t xml:space="preserve">Effects of Metacognitive </w:t>
      </w:r>
      <w:r w:rsidRPr="00EC037F">
        <w:rPr>
          <w:rFonts w:ascii="Times New Roman" w:hAnsi="Times New Roman" w:cs="Times New Roman"/>
          <w:bCs/>
        </w:rPr>
        <w:lastRenderedPageBreak/>
        <w:t xml:space="preserve">Guidance on Critical Thinking Disposition. </w:t>
      </w:r>
      <w:r w:rsidRPr="00EC037F">
        <w:rPr>
          <w:rFonts w:ascii="Times New Roman" w:hAnsi="Times New Roman" w:cs="Times New Roman"/>
          <w:i/>
        </w:rPr>
        <w:t>Pegem Eğitim ve Öğretim Dergisi</w:t>
      </w:r>
      <w:r w:rsidRPr="00EC037F">
        <w:rPr>
          <w:rFonts w:ascii="Times New Roman" w:hAnsi="Times New Roman" w:cs="Times New Roman"/>
        </w:rPr>
        <w:t>, 5(2), 133-148.</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Alghazo, Y.M.,  &amp; Alghazo, R. (2017). Exploring Common Misconceptions and Errors about Fractions among College Students in Saudi Arabia. </w:t>
      </w:r>
      <w:r w:rsidRPr="00EC037F">
        <w:rPr>
          <w:rFonts w:ascii="Times New Roman" w:hAnsi="Times New Roman" w:cs="Times New Roman"/>
          <w:i/>
        </w:rPr>
        <w:t>International Education Studies</w:t>
      </w:r>
      <w:r w:rsidRPr="00EC037F">
        <w:rPr>
          <w:rFonts w:ascii="Times New Roman" w:hAnsi="Times New Roman" w:cs="Times New Roman"/>
        </w:rPr>
        <w:t>, 10 (4), 133-140.</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Alwadai, M.A.,. (2014). </w:t>
      </w:r>
      <w:r w:rsidRPr="00EC037F">
        <w:rPr>
          <w:rFonts w:ascii="Times New Roman" w:eastAsia="TimesNewRomanPSMT" w:hAnsi="Times New Roman" w:cs="Times New Roman"/>
        </w:rPr>
        <w:t xml:space="preserve">Islamic Teachers’ Perceptions of Improving Critical Thinking Skills in Saudi Arabian Elementary Schools. </w:t>
      </w:r>
      <w:r w:rsidRPr="00EC037F">
        <w:rPr>
          <w:rFonts w:ascii="Times New Roman" w:eastAsia="TimesNewRomanPSMT" w:hAnsi="Times New Roman" w:cs="Times New Roman"/>
          <w:i/>
        </w:rPr>
        <w:t>Journal of Education and Learning</w:t>
      </w:r>
      <w:r w:rsidRPr="00EC037F">
        <w:rPr>
          <w:rFonts w:ascii="Times New Roman" w:eastAsia="TimesNewRomanPSMT" w:hAnsi="Times New Roman" w:cs="Times New Roman"/>
        </w:rPr>
        <w:t>, 3(4), 37-48.</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Ananiadou, K., &amp; Claro, M. (2009). 21st Century Skills and Competences for New Millennium Learners in OECD Countries. </w:t>
      </w:r>
      <w:r w:rsidRPr="00EC037F">
        <w:rPr>
          <w:rFonts w:ascii="Times New Roman" w:eastAsia="TimesNewRomanPSMT" w:hAnsi="Times New Roman" w:cs="Times New Roman"/>
          <w:i/>
          <w:iCs/>
        </w:rPr>
        <w:t>OECD Education Working Papers, 41</w:t>
      </w:r>
      <w:r w:rsidRPr="00EC037F">
        <w:rPr>
          <w:rFonts w:ascii="Times New Roman" w:eastAsia="TimesNewRomanPSMT" w:hAnsi="Times New Roman" w:cs="Times New Roman"/>
        </w:rPr>
        <w:t>. doi: 10.1787/218525261154.</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Applebaum &amp; Mark. (2015). </w:t>
      </w:r>
      <w:r w:rsidRPr="00EC037F">
        <w:rPr>
          <w:rFonts w:ascii="Times New Roman" w:hAnsi="Times New Roman" w:cs="Times New Roman"/>
          <w:bCs/>
        </w:rPr>
        <w:t xml:space="preserve">Activating Pre-service Mathematics Teachers' Critical Thinking. </w:t>
      </w:r>
      <w:r w:rsidRPr="00EC037F">
        <w:rPr>
          <w:rFonts w:ascii="Times New Roman" w:eastAsia="PalatinoLinotype-Italic" w:hAnsi="Times New Roman" w:cs="Times New Roman"/>
          <w:i/>
          <w:iCs/>
        </w:rPr>
        <w:t>European Journal of Science and Mathematics Education</w:t>
      </w:r>
      <w:r w:rsidRPr="00EC037F">
        <w:rPr>
          <w:rFonts w:ascii="Times New Roman" w:eastAsia="TimesNewRomanPSMT" w:hAnsi="Times New Roman" w:cs="Times New Roman"/>
        </w:rPr>
        <w:t xml:space="preserve">, </w:t>
      </w:r>
      <w:r w:rsidRPr="00EC037F">
        <w:rPr>
          <w:rFonts w:ascii="Times New Roman" w:eastAsia="PalatinoLinotype-Italic" w:hAnsi="Times New Roman" w:cs="Times New Roman"/>
          <w:iCs/>
        </w:rPr>
        <w:t>3 (1), 77-89.</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As’ari, A.R. (2014). </w:t>
      </w:r>
      <w:r w:rsidRPr="00EC037F">
        <w:rPr>
          <w:rFonts w:ascii="Times New Roman" w:hAnsi="Times New Roman" w:cs="Times New Roman"/>
          <w:i/>
          <w:iCs/>
        </w:rPr>
        <w:t xml:space="preserve">Ideas for Developing Critical Thinking at Primary School Level: Paper Presented at an International Seminar Addressing High Order Thinking at Universitas Muhammadiyah Makasar, </w:t>
      </w:r>
      <w:r w:rsidRPr="00EC037F">
        <w:rPr>
          <w:rFonts w:ascii="Times New Roman" w:hAnsi="Times New Roman" w:cs="Times New Roman"/>
        </w:rPr>
        <w:t>Makasar: April 12 – 13, 2014.</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Bergsten, C., Engelbrecht, J., &amp; Kagesten, O. (2017).  </w:t>
      </w:r>
      <w:r w:rsidRPr="00EC037F">
        <w:rPr>
          <w:rFonts w:ascii="Times New Roman" w:hAnsi="Times New Roman" w:cs="Times New Roman"/>
          <w:bCs/>
        </w:rPr>
        <w:t xml:space="preserve">Conceptual and Procedural Approaches to Mathematics in the Engineering Curriculum – Comparing Views of Junior and Senior Engineering Students in Two Countries. </w:t>
      </w:r>
      <w:r w:rsidRPr="00EC037F">
        <w:rPr>
          <w:rFonts w:ascii="Times New Roman" w:hAnsi="Times New Roman" w:cs="Times New Roman"/>
          <w:i/>
        </w:rPr>
        <w:t>EURASIA Journal of Mathematics Science and Technology Education</w:t>
      </w:r>
      <w:r w:rsidRPr="00EC037F">
        <w:rPr>
          <w:rFonts w:ascii="Times New Roman" w:hAnsi="Times New Roman" w:cs="Times New Roman"/>
        </w:rPr>
        <w:t>, 13(3), 533-553.</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Brijlall, D, &amp; Ndlovu, Z. (2013). High school learners</w:t>
      </w:r>
      <w:r w:rsidRPr="00EC037F">
        <w:rPr>
          <w:rFonts w:ascii="Times New Roman" w:eastAsia="DtcbhxAdvTTb5929f4c+20" w:hAnsi="Times New Roman" w:cs="Times New Roman"/>
        </w:rPr>
        <w:t xml:space="preserve">’ </w:t>
      </w:r>
      <w:r w:rsidRPr="00EC037F">
        <w:rPr>
          <w:rFonts w:ascii="Times New Roman" w:hAnsi="Times New Roman" w:cs="Times New Roman"/>
        </w:rPr>
        <w:t xml:space="preserve">mental construction during solving optimisation problems in Calculus: a South African case </w:t>
      </w:r>
      <w:r w:rsidRPr="00EC037F">
        <w:rPr>
          <w:rFonts w:ascii="Times New Roman" w:hAnsi="Times New Roman" w:cs="Times New Roman"/>
        </w:rPr>
        <w:lastRenderedPageBreak/>
        <w:t>study</w:t>
      </w:r>
      <w:r w:rsidRPr="00EC037F">
        <w:rPr>
          <w:rFonts w:ascii="Times New Roman" w:hAnsi="Times New Roman" w:cs="Times New Roman"/>
          <w:i/>
        </w:rPr>
        <w:t>. South African Journal of Education</w:t>
      </w:r>
      <w:r w:rsidRPr="00EC037F">
        <w:rPr>
          <w:rFonts w:ascii="Times New Roman" w:hAnsi="Times New Roman" w:cs="Times New Roman"/>
        </w:rPr>
        <w:t>, 33(2), 1</w:t>
      </w:r>
      <w:r w:rsidRPr="00EC037F">
        <w:rPr>
          <w:rFonts w:ascii="Times New Roman" w:eastAsia="DtcbhxAdvTTb5929f4c+20" w:hAnsi="Times New Roman" w:cs="Times New Roman"/>
        </w:rPr>
        <w:t>–</w:t>
      </w:r>
      <w:r w:rsidRPr="00EC037F">
        <w:rPr>
          <w:rFonts w:ascii="Times New Roman" w:hAnsi="Times New Roman" w:cs="Times New Roman"/>
        </w:rPr>
        <w:t>18.</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Butler, H. A. (2012). Halpern Critical Thinking Assessment Predicts Real-world Outcomes of Critical Thinking. </w:t>
      </w:r>
      <w:r w:rsidRPr="00EC037F">
        <w:rPr>
          <w:rFonts w:ascii="Times New Roman" w:eastAsia="TimesNewRomanPSMT" w:hAnsi="Times New Roman" w:cs="Times New Roman"/>
          <w:i/>
          <w:iCs/>
        </w:rPr>
        <w:t>Applied Cognitive Psychology, 26</w:t>
      </w:r>
      <w:r w:rsidRPr="00EC037F">
        <w:rPr>
          <w:rFonts w:ascii="Times New Roman" w:eastAsia="TimesNewRomanPSMT" w:hAnsi="Times New Roman" w:cs="Times New Roman"/>
        </w:rPr>
        <w:t>(5), 721-729. doi: 10.1002/acp.2851</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Black, S. (2005). Teaching Students to Think Critically. </w:t>
      </w:r>
      <w:r w:rsidRPr="00EC037F">
        <w:rPr>
          <w:rFonts w:ascii="Times New Roman" w:hAnsi="Times New Roman" w:cs="Times New Roman"/>
          <w:i/>
        </w:rPr>
        <w:t>The Education Digest</w:t>
      </w:r>
      <w:r w:rsidRPr="00EC037F">
        <w:rPr>
          <w:rFonts w:ascii="Times New Roman" w:hAnsi="Times New Roman" w:cs="Times New Roman"/>
        </w:rPr>
        <w:t>, 70(6), 42–47.</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Caraher DW, Martinez MV, Schielmann AD. (2008). Early Algebra and Mathematical Generalization.</w:t>
      </w:r>
      <w:r w:rsidRPr="00EC037F">
        <w:rPr>
          <w:rFonts w:ascii="Times New Roman" w:hAnsi="Times New Roman" w:cs="Times New Roman"/>
          <w:i/>
        </w:rPr>
        <w:t xml:space="preserve"> ZDM Math. Educ</w:t>
      </w:r>
      <w:r w:rsidRPr="00EC037F">
        <w:rPr>
          <w:rFonts w:ascii="Times New Roman" w:hAnsi="Times New Roman" w:cs="Times New Roman"/>
          <w:i/>
          <w:iCs/>
        </w:rPr>
        <w:t xml:space="preserve">. </w:t>
      </w:r>
      <w:r w:rsidRPr="00EC037F">
        <w:rPr>
          <w:rFonts w:ascii="Times New Roman" w:hAnsi="Times New Roman" w:cs="Times New Roman"/>
        </w:rPr>
        <w:t>40, 3-22</w:t>
      </w:r>
      <w:r w:rsidRPr="00EC037F">
        <w:rPr>
          <w:rFonts w:ascii="Times New Roman" w:hAnsi="Times New Roman" w:cs="Times New Roman"/>
          <w:i/>
        </w:rPr>
        <w:t>.</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Cathcart, G., Pothier, Y., Vance, J., &amp; Bezuk, N. (2001). </w:t>
      </w:r>
      <w:r w:rsidRPr="00EC037F">
        <w:rPr>
          <w:rFonts w:ascii="Times New Roman" w:hAnsi="Times New Roman" w:cs="Times New Roman"/>
          <w:i/>
          <w:iCs/>
        </w:rPr>
        <w:t xml:space="preserve">Learning Mathematics in Elementary and Middle Schools </w:t>
      </w:r>
      <w:r w:rsidRPr="00EC037F">
        <w:rPr>
          <w:rFonts w:ascii="Times New Roman" w:hAnsi="Times New Roman" w:cs="Times New Roman"/>
        </w:rPr>
        <w:t>(2nd ed.). Upper Saddle River, New Jersey: Prentice Hall, Inc.</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Choy, S.C., Cheah, P.K. (2009). Teacher Perceptions of Critical Thinking Among Students and Its Influence on Higher Education. </w:t>
      </w:r>
      <w:r w:rsidRPr="00EC037F">
        <w:rPr>
          <w:rFonts w:ascii="Times New Roman" w:hAnsi="Times New Roman" w:cs="Times New Roman"/>
          <w:i/>
          <w:iCs/>
        </w:rPr>
        <w:t>International Journal of Teaching and Learning in Higher Education,</w:t>
      </w:r>
      <w:r w:rsidRPr="00EC037F">
        <w:rPr>
          <w:rFonts w:ascii="Times New Roman" w:hAnsi="Times New Roman" w:cs="Times New Roman"/>
        </w:rPr>
        <w:t xml:space="preserve"> 20 (2), 198-206.</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Creswell, J. W. (2010). </w:t>
      </w:r>
      <w:r w:rsidRPr="00EC037F">
        <w:rPr>
          <w:rFonts w:ascii="Times New Roman" w:hAnsi="Times New Roman" w:cs="Times New Roman"/>
          <w:i/>
          <w:iCs/>
        </w:rPr>
        <w:t xml:space="preserve">Research Design: Qualitative, Quantitative and Mixed Method Approaches </w:t>
      </w:r>
      <w:r w:rsidRPr="00EC037F">
        <w:rPr>
          <w:rFonts w:ascii="Times New Roman" w:hAnsi="Times New Roman" w:cs="Times New Roman"/>
        </w:rPr>
        <w:t>(3rd ed.). California (Translated by Achmad Fawaid).</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Dundar, S. (2015). </w:t>
      </w:r>
      <w:r w:rsidRPr="00EC037F">
        <w:rPr>
          <w:rFonts w:ascii="Times New Roman" w:hAnsi="Times New Roman" w:cs="Times New Roman"/>
          <w:bCs/>
        </w:rPr>
        <w:t xml:space="preserve">Mathematics Teacher-Candidates’ Performance in Solving Problems with Different Representation Styles: The Trigonometry Example. </w:t>
      </w:r>
      <w:r w:rsidRPr="00EC037F">
        <w:rPr>
          <w:rFonts w:ascii="Times New Roman" w:hAnsi="Times New Roman" w:cs="Times New Roman"/>
          <w:i/>
          <w:iCs/>
        </w:rPr>
        <w:t>Eurasia Journal of Mathematics, Science &amp; Technology Education,</w:t>
      </w:r>
      <w:r w:rsidRPr="00EC037F">
        <w:rPr>
          <w:rFonts w:ascii="Times New Roman" w:hAnsi="Times New Roman" w:cs="Times New Roman"/>
          <w:bCs/>
        </w:rPr>
        <w:t>11</w:t>
      </w:r>
      <w:r w:rsidRPr="00EC037F">
        <w:rPr>
          <w:rFonts w:ascii="Times New Roman" w:hAnsi="Times New Roman" w:cs="Times New Roman"/>
        </w:rPr>
        <w:t>(6), 1379-1397.</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Ennis, R. H. (1996). </w:t>
      </w:r>
      <w:r w:rsidRPr="00EC037F">
        <w:rPr>
          <w:rFonts w:ascii="Times New Roman" w:hAnsi="Times New Roman" w:cs="Times New Roman"/>
          <w:i/>
          <w:iCs/>
        </w:rPr>
        <w:t>Critical Thinking</w:t>
      </w:r>
      <w:r w:rsidRPr="00EC037F">
        <w:rPr>
          <w:rFonts w:ascii="Times New Roman" w:hAnsi="Times New Roman" w:cs="Times New Roman"/>
        </w:rPr>
        <w:t>. New Jersey. Prentice-Hall Inc.</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Facione, P. A. (1990). </w:t>
      </w:r>
      <w:r w:rsidRPr="00EC037F">
        <w:rPr>
          <w:rFonts w:ascii="Times New Roman" w:hAnsi="Times New Roman" w:cs="Times New Roman"/>
          <w:i/>
          <w:iCs/>
        </w:rPr>
        <w:t xml:space="preserve">Critical thinking : A statement of expert consensus for purposes of educational assessment and instruction executive summary </w:t>
      </w:r>
      <w:r w:rsidRPr="00EC037F">
        <w:rPr>
          <w:rFonts w:ascii="Times New Roman" w:hAnsi="Times New Roman" w:cs="Times New Roman"/>
        </w:rPr>
        <w:t xml:space="preserve">(The Complete American </w:t>
      </w:r>
      <w:r w:rsidRPr="00EC037F">
        <w:rPr>
          <w:rFonts w:ascii="Times New Roman" w:hAnsi="Times New Roman" w:cs="Times New Roman"/>
        </w:rPr>
        <w:lastRenderedPageBreak/>
        <w:t>Philosophical Association Delphi Research Report). California: The California Academic Press.</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Gagatsis, A., Christou, C., &amp; Elia, I. (2004). The Nature of Multiple Representations in Developing Mathematical Relationships. </w:t>
      </w:r>
      <w:r w:rsidRPr="00EC037F">
        <w:rPr>
          <w:rFonts w:ascii="Times New Roman" w:hAnsi="Times New Roman" w:cs="Times New Roman"/>
          <w:i/>
        </w:rPr>
        <w:t>Quaderni di Ricerca in Didattica</w:t>
      </w:r>
      <w:r w:rsidRPr="00EC037F">
        <w:rPr>
          <w:rFonts w:ascii="Times New Roman" w:hAnsi="Times New Roman" w:cs="Times New Roman"/>
        </w:rPr>
        <w:t>, 14, 150–159.</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Halpern, D. F. (1998). Teaching Critical Thinking across Domains: Dispositions, Skills, Structure Training, and Metacognitive Monitoring. </w:t>
      </w:r>
      <w:r w:rsidRPr="00EC037F">
        <w:rPr>
          <w:rFonts w:ascii="Times New Roman" w:hAnsi="Times New Roman" w:cs="Times New Roman"/>
          <w:i/>
        </w:rPr>
        <w:t>American Psychologist</w:t>
      </w:r>
      <w:r w:rsidRPr="00EC037F">
        <w:rPr>
          <w:rFonts w:ascii="Times New Roman" w:hAnsi="Times New Roman" w:cs="Times New Roman"/>
        </w:rPr>
        <w:t>, 53(4), 449–455.</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Halpern, D. F. (2012). </w:t>
      </w:r>
      <w:r w:rsidRPr="00EC037F">
        <w:rPr>
          <w:rFonts w:ascii="Times New Roman" w:hAnsi="Times New Roman" w:cs="Times New Roman"/>
          <w:i/>
          <w:iCs/>
        </w:rPr>
        <w:t>Halpern critical thinking assessment: Test manual</w:t>
      </w:r>
      <w:r w:rsidRPr="00EC037F">
        <w:rPr>
          <w:rFonts w:ascii="Times New Roman" w:hAnsi="Times New Roman" w:cs="Times New Roman"/>
        </w:rPr>
        <w:t>. Austria: Schuhfried GmbH.</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Howie, D. R. (2011). </w:t>
      </w:r>
      <w:r w:rsidRPr="00EC037F">
        <w:rPr>
          <w:rFonts w:ascii="Times New Roman" w:hAnsi="Times New Roman" w:cs="Times New Roman"/>
          <w:i/>
          <w:iCs/>
        </w:rPr>
        <w:t>Teaching Students Thinking Skills and Strategies [Electronic Resource]: A Framework for Cognitive Education in Inclusive Settings/ Dorothy Howie</w:t>
      </w:r>
      <w:r w:rsidRPr="00EC037F">
        <w:rPr>
          <w:rFonts w:ascii="Times New Roman" w:hAnsi="Times New Roman" w:cs="Times New Roman"/>
        </w:rPr>
        <w:t>. London: Jessica Kingsley.</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Hryciw, D.H., &amp; Dantas, A.M. (2016). </w:t>
      </w:r>
      <w:r w:rsidRPr="00EC037F">
        <w:rPr>
          <w:rFonts w:ascii="Times New Roman" w:hAnsi="Times New Roman" w:cs="Times New Roman"/>
          <w:bCs/>
        </w:rPr>
        <w:t>Scaffolded Research-Based Learning for the Development of Scientific Communication in Undergraduate Physiology Students.</w:t>
      </w:r>
      <w:r w:rsidRPr="00EC037F">
        <w:rPr>
          <w:rFonts w:ascii="Times New Roman" w:hAnsi="Times New Roman" w:cs="Times New Roman"/>
          <w:i/>
        </w:rPr>
        <w:t>International Journal of Innovation in Science and Mathematics Education</w:t>
      </w:r>
      <w:r w:rsidRPr="00EC037F">
        <w:rPr>
          <w:rFonts w:ascii="Times New Roman" w:hAnsi="Times New Roman" w:cs="Times New Roman"/>
        </w:rPr>
        <w:t xml:space="preserve">, </w:t>
      </w:r>
      <w:r w:rsidRPr="00EC037F">
        <w:rPr>
          <w:rFonts w:ascii="Times New Roman" w:hAnsi="Times New Roman" w:cs="Times New Roman"/>
          <w:i/>
          <w:iCs/>
        </w:rPr>
        <w:t>24</w:t>
      </w:r>
      <w:r w:rsidRPr="00EC037F">
        <w:rPr>
          <w:rFonts w:ascii="Times New Roman" w:hAnsi="Times New Roman" w:cs="Times New Roman"/>
        </w:rPr>
        <w:t>(1), 1-11.</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Innabi, H., &amp; Sheikh, O. E. (2006). The Change in Mathematics Teachers’ Perceptions of Critical Thinking after 15 Years of Ed</w:t>
      </w:r>
      <w:r w:rsidRPr="00EC037F">
        <w:rPr>
          <w:rFonts w:ascii="Times New Roman" w:eastAsia="TimesNewRomanPSMT" w:hAnsi="Times New Roman" w:cs="Times New Roman"/>
        </w:rPr>
        <w:t xml:space="preserve">ucational Reform in Jordan, </w:t>
      </w:r>
      <w:r w:rsidRPr="00EC037F">
        <w:rPr>
          <w:rFonts w:ascii="Times New Roman" w:hAnsi="Times New Roman" w:cs="Times New Roman"/>
          <w:i/>
          <w:iCs/>
        </w:rPr>
        <w:t>Educational Studies in Mathematics</w:t>
      </w:r>
      <w:r w:rsidRPr="00EC037F">
        <w:rPr>
          <w:rFonts w:ascii="Times New Roman" w:eastAsia="TimesNewRomanPSMT" w:hAnsi="Times New Roman" w:cs="Times New Roman"/>
        </w:rPr>
        <w:t xml:space="preserve">, </w:t>
      </w:r>
      <w:r w:rsidRPr="00EC037F">
        <w:rPr>
          <w:rFonts w:ascii="Times New Roman" w:hAnsi="Times New Roman" w:cs="Times New Roman"/>
          <w:i/>
          <w:iCs/>
        </w:rPr>
        <w:t xml:space="preserve">64, </w:t>
      </w:r>
      <w:r w:rsidRPr="00EC037F">
        <w:rPr>
          <w:rFonts w:ascii="Times New Roman" w:eastAsia="TimesNewRomanPSMT" w:hAnsi="Times New Roman" w:cs="Times New Roman"/>
        </w:rPr>
        <w:t>45-68.</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Kementerian Pendidikan dan Kebudayaan. 2013. </w:t>
      </w:r>
      <w:r w:rsidRPr="00EC037F">
        <w:rPr>
          <w:rFonts w:ascii="Times New Roman" w:eastAsia="TimesNewRomanPSMT" w:hAnsi="Times New Roman" w:cs="Times New Roman"/>
          <w:i/>
        </w:rPr>
        <w:t>Kurikulum 2013</w:t>
      </w:r>
      <w:r w:rsidRPr="00EC037F">
        <w:rPr>
          <w:rFonts w:ascii="Times New Roman" w:eastAsia="TimesNewRomanPSMT" w:hAnsi="Times New Roman" w:cs="Times New Roman"/>
        </w:rPr>
        <w:t>. Jakarta: Badan Penelitian dan Pengembangan.</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Kuhn, D., &amp; Dean, D. (2004). Metacognition: a Bridge between Cognitive Psychology and Educational Practice. </w:t>
      </w:r>
      <w:r w:rsidRPr="00EC037F">
        <w:rPr>
          <w:rFonts w:ascii="Times New Roman" w:hAnsi="Times New Roman" w:cs="Times New Roman"/>
          <w:i/>
        </w:rPr>
        <w:t>Theory into Practice</w:t>
      </w:r>
      <w:r w:rsidRPr="00EC037F">
        <w:rPr>
          <w:rFonts w:ascii="Times New Roman" w:hAnsi="Times New Roman" w:cs="Times New Roman"/>
        </w:rPr>
        <w:t>, 43(4), 268–274.</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eastAsia="TimesNewRomanPSMT" w:hAnsi="Times New Roman" w:cs="Times New Roman"/>
        </w:rPr>
        <w:t xml:space="preserve">Kumar, R.,  &amp; James, R. (2015). Evaluation of Critical Thinking in Higher </w:t>
      </w:r>
      <w:r w:rsidRPr="00EC037F">
        <w:rPr>
          <w:rFonts w:ascii="Times New Roman" w:eastAsia="TimesNewRomanPSMT" w:hAnsi="Times New Roman" w:cs="Times New Roman"/>
        </w:rPr>
        <w:lastRenderedPageBreak/>
        <w:t xml:space="preserve">Education in Oman. </w:t>
      </w:r>
      <w:r w:rsidRPr="00EC037F">
        <w:rPr>
          <w:rFonts w:ascii="Times New Roman" w:eastAsia="TimesNewRomanPSMT" w:hAnsi="Times New Roman" w:cs="Times New Roman"/>
          <w:i/>
        </w:rPr>
        <w:t>International Journal of Higher Education</w:t>
      </w:r>
      <w:r w:rsidRPr="00EC037F">
        <w:rPr>
          <w:rFonts w:ascii="Times New Roman" w:eastAsia="TimesNewRomanPSMT" w:hAnsi="Times New Roman" w:cs="Times New Roman"/>
        </w:rPr>
        <w:t>, 4 (3), 33-43.</w:t>
      </w:r>
      <w:r w:rsidRPr="00EC037F">
        <w:rPr>
          <w:rFonts w:ascii="Times New Roman" w:hAnsi="Times New Roman" w:cs="Times New Roman"/>
        </w:rPr>
        <w:t xml:space="preserve"> </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Kusaeri, &amp; Aditomo, A. (2019). Pedagogical Beliefs about Critical Thinking among Indonesian Mathematics Pre-service Teachers. </w:t>
      </w:r>
      <w:r w:rsidRPr="00EC037F">
        <w:rPr>
          <w:rFonts w:ascii="Times New Roman" w:hAnsi="Times New Roman" w:cs="Times New Roman"/>
          <w:i/>
          <w:iCs/>
        </w:rPr>
        <w:t>International Journal of Instruction</w:t>
      </w:r>
      <w:r w:rsidRPr="00EC037F">
        <w:rPr>
          <w:rFonts w:ascii="Times New Roman" w:hAnsi="Times New Roman" w:cs="Times New Roman"/>
        </w:rPr>
        <w:t>, 12(1), 573-590.</w:t>
      </w:r>
    </w:p>
    <w:p w:rsidR="00EE5468" w:rsidRPr="00EC037F" w:rsidRDefault="00EE5468" w:rsidP="00EE5468">
      <w:pPr>
        <w:spacing w:after="0"/>
        <w:ind w:left="450" w:hanging="450"/>
        <w:jc w:val="both"/>
        <w:rPr>
          <w:rFonts w:ascii="Times New Roman" w:hAnsi="Times New Roman" w:cs="Times New Roman"/>
        </w:rPr>
      </w:pPr>
      <w:r w:rsidRPr="00EC037F">
        <w:rPr>
          <w:rFonts w:ascii="Times New Roman" w:hAnsi="Times New Roman" w:cs="Times New Roman"/>
        </w:rPr>
        <w:t xml:space="preserve">Ku, K. Y. L. (2009). Assessing Students’ Critical Thinking Performance: Urging for Measurements using Multi-response Format. </w:t>
      </w:r>
      <w:r w:rsidRPr="00EC037F">
        <w:rPr>
          <w:rFonts w:ascii="Times New Roman" w:hAnsi="Times New Roman" w:cs="Times New Roman"/>
          <w:i/>
          <w:iCs/>
        </w:rPr>
        <w:t>Thinking Skills and Creativity</w:t>
      </w:r>
      <w:r w:rsidRPr="00EC037F">
        <w:rPr>
          <w:rFonts w:ascii="Times New Roman" w:hAnsi="Times New Roman" w:cs="Times New Roman"/>
        </w:rPr>
        <w:t xml:space="preserve">, </w:t>
      </w:r>
      <w:r w:rsidRPr="00EC037F">
        <w:rPr>
          <w:rFonts w:ascii="Times New Roman" w:hAnsi="Times New Roman" w:cs="Times New Roman"/>
          <w:i/>
          <w:iCs/>
        </w:rPr>
        <w:t>4</w:t>
      </w:r>
      <w:r w:rsidRPr="00EC037F">
        <w:rPr>
          <w:rFonts w:ascii="Times New Roman" w:hAnsi="Times New Roman" w:cs="Times New Roman"/>
        </w:rPr>
        <w:t>(1), 70-76.</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Ku, K.Y.L, &amp; Ho, I.T. (2010). Metacognitive Strategies that Enhance Critical Thinking</w:t>
      </w:r>
      <w:r w:rsidRPr="00EC037F">
        <w:rPr>
          <w:rFonts w:ascii="Times New Roman" w:hAnsi="Times New Roman" w:cs="Times New Roman"/>
          <w:i/>
        </w:rPr>
        <w:t>. Metacognition Learning,</w:t>
      </w:r>
      <w:r w:rsidRPr="00EC037F">
        <w:rPr>
          <w:rFonts w:ascii="Times New Roman" w:hAnsi="Times New Roman" w:cs="Times New Roman"/>
        </w:rPr>
        <w:t xml:space="preserve"> 5, 251–267. DOI 10.1007/s11409-010-9060-6.</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Lailiyah, S.; Nusantara, T.; Sa’Dijah, C.; Irawan, E. B.; Kusaeri, &amp; Asyhar, A. H. (2018). Structuring Students’ Analogical Reasoning in Solving Algebra Problem. In </w:t>
      </w:r>
      <w:r w:rsidRPr="00EC037F">
        <w:rPr>
          <w:rFonts w:ascii="Times New Roman" w:hAnsi="Times New Roman" w:cs="Times New Roman"/>
          <w:i/>
          <w:iCs/>
        </w:rPr>
        <w:t xml:space="preserve">IOP Conference Series: Materials Science and Engineering </w:t>
      </w:r>
      <w:r w:rsidRPr="00EC037F">
        <w:rPr>
          <w:rFonts w:ascii="Times New Roman" w:hAnsi="Times New Roman" w:cs="Times New Roman"/>
        </w:rPr>
        <w:t>(Vol. 296, No. 1, p. 012029).</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Lambert, V., &amp; Lambert, C. (2012). Editorial: Qualitative Descriptive Research: An Acceptable Design. </w:t>
      </w:r>
      <w:r w:rsidRPr="00EC037F">
        <w:rPr>
          <w:rFonts w:ascii="Times New Roman" w:hAnsi="Times New Roman" w:cs="Times New Roman"/>
          <w:i/>
          <w:iCs/>
        </w:rPr>
        <w:t>Pacific Rim International Journal of Nursing Research</w:t>
      </w:r>
      <w:r w:rsidRPr="00EC037F">
        <w:rPr>
          <w:rFonts w:ascii="Times New Roman" w:hAnsi="Times New Roman" w:cs="Times New Roman"/>
        </w:rPr>
        <w:t xml:space="preserve">, </w:t>
      </w:r>
      <w:r w:rsidRPr="00EC037F">
        <w:rPr>
          <w:rFonts w:ascii="Times New Roman" w:hAnsi="Times New Roman" w:cs="Times New Roman"/>
          <w:i/>
          <w:iCs/>
        </w:rPr>
        <w:t>16</w:t>
      </w:r>
      <w:r w:rsidRPr="00EC037F">
        <w:rPr>
          <w:rFonts w:ascii="Times New Roman" w:hAnsi="Times New Roman" w:cs="Times New Roman"/>
        </w:rPr>
        <w:t>(4), 255-256.</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Lee, C.I. (2017). </w:t>
      </w:r>
      <w:r w:rsidRPr="00EC037F">
        <w:rPr>
          <w:rFonts w:ascii="Times New Roman" w:hAnsi="Times New Roman" w:cs="Times New Roman"/>
          <w:bCs/>
        </w:rPr>
        <w:t xml:space="preserve">An Appropriate Prompts System Based on the Polya Method for Mathematical Problem-Solving. </w:t>
      </w:r>
      <w:r w:rsidRPr="00EC037F">
        <w:rPr>
          <w:rFonts w:ascii="Times New Roman" w:hAnsi="Times New Roman" w:cs="Times New Roman"/>
          <w:i/>
        </w:rPr>
        <w:t>EURASIA Journal of Mathematics Science and Technology Education</w:t>
      </w:r>
      <w:r w:rsidRPr="00EC037F">
        <w:rPr>
          <w:rFonts w:ascii="Times New Roman" w:hAnsi="Times New Roman" w:cs="Times New Roman"/>
        </w:rPr>
        <w:t>, 13(3), 893-910.</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Mangulabnan, P.A.T.M. (2013). Assessing Translation Misconceptions Inside the Classroom: A Presentation of an Instrument and Its Results. US-China Education Review A, 3 (6), 365-373.</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Marni, S., Suyono, Roekhan, &amp; Harsiati, T. (2019). Critical Thinking Patterns of First-Year Students in Argumentative </w:t>
      </w:r>
      <w:r w:rsidRPr="00EC037F">
        <w:rPr>
          <w:rFonts w:ascii="Times New Roman" w:hAnsi="Times New Roman" w:cs="Times New Roman"/>
        </w:rPr>
        <w:lastRenderedPageBreak/>
        <w:t xml:space="preserve">Essay. </w:t>
      </w:r>
      <w:r w:rsidRPr="00EC037F">
        <w:rPr>
          <w:rFonts w:ascii="Times New Roman" w:hAnsi="Times New Roman" w:cs="Times New Roman"/>
          <w:i/>
        </w:rPr>
        <w:t>Journal for the Education of Gifted Young Scientists,</w:t>
      </w:r>
      <w:r w:rsidRPr="00EC037F">
        <w:rPr>
          <w:rFonts w:ascii="Times New Roman" w:hAnsi="Times New Roman" w:cs="Times New Roman"/>
        </w:rPr>
        <w:t xml:space="preserve"> 7(3), 683-697. DOI: http://dx.doi.org/10.17478/jegys.605324.</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eastAsia="TimesNewRomanPSMT" w:hAnsi="Times New Roman" w:cs="Times New Roman"/>
        </w:rPr>
        <w:t xml:space="preserve">Mason, J., Burton, L. and Stacey, K. (2010). </w:t>
      </w:r>
      <w:r w:rsidRPr="00EC037F">
        <w:rPr>
          <w:rFonts w:ascii="Times New Roman" w:eastAsia="TimesNewRomanPSMT" w:hAnsi="Times New Roman" w:cs="Times New Roman"/>
          <w:i/>
          <w:iCs/>
        </w:rPr>
        <w:t>Thinking Mathematically</w:t>
      </w:r>
      <w:r w:rsidRPr="00EC037F">
        <w:rPr>
          <w:rFonts w:ascii="Times New Roman" w:eastAsia="TimesNewRomanPSMT" w:hAnsi="Times New Roman" w:cs="Times New Roman"/>
        </w:rPr>
        <w:t xml:space="preserve">, </w:t>
      </w:r>
      <w:r w:rsidRPr="00EC037F">
        <w:rPr>
          <w:rFonts w:ascii="Times New Roman" w:eastAsia="TimesNewRomanPSMT" w:hAnsi="Times New Roman" w:cs="Times New Roman"/>
          <w:i/>
          <w:iCs/>
        </w:rPr>
        <w:t>2nd edition</w:t>
      </w:r>
      <w:r w:rsidRPr="00EC037F">
        <w:rPr>
          <w:rFonts w:ascii="Times New Roman" w:eastAsia="TimesNewRomanPSMT" w:hAnsi="Times New Roman" w:cs="Times New Roman"/>
        </w:rPr>
        <w:t>. London: Pearson Education Limited.</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eastAsia="TimesNewRomanPSMT" w:hAnsi="Times New Roman" w:cs="Times New Roman"/>
        </w:rPr>
        <w:t xml:space="preserve">Moeti, B., Mgawi, R.K., &amp; Moalosi, W.T.S., (2016). Critical Thinking among Post-Graduate Diploma in Education Students in Higher Education: Reality or Fuss?. </w:t>
      </w:r>
      <w:r w:rsidRPr="00EC037F">
        <w:rPr>
          <w:rFonts w:ascii="Times New Roman" w:eastAsia="TimesNewRomanPSMT" w:hAnsi="Times New Roman" w:cs="Times New Roman"/>
          <w:i/>
        </w:rPr>
        <w:t>Journal of Education and Learning</w:t>
      </w:r>
      <w:r w:rsidRPr="00EC037F">
        <w:rPr>
          <w:rFonts w:ascii="Times New Roman" w:eastAsia="TimesNewRomanPSMT" w:hAnsi="Times New Roman" w:cs="Times New Roman"/>
        </w:rPr>
        <w:t>, 6 (2), 13-24.</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eastAsia="TimesNewRomanPSMT" w:hAnsi="Times New Roman" w:cs="Times New Roman"/>
        </w:rPr>
        <w:t xml:space="preserve">Mogiri, D., &amp; Chiroe, M. (2017). </w:t>
      </w:r>
      <w:r w:rsidRPr="00EC037F">
        <w:rPr>
          <w:rFonts w:ascii="Times New Roman" w:hAnsi="Times New Roman" w:cs="Times New Roman"/>
          <w:bCs/>
        </w:rPr>
        <w:t xml:space="preserve">Comparing Grades 10–12 Mathematics Learners’ Non-routine Problem Solving. </w:t>
      </w:r>
      <w:r w:rsidRPr="00EC037F">
        <w:rPr>
          <w:rFonts w:ascii="Times New Roman" w:hAnsi="Times New Roman" w:cs="Times New Roman"/>
          <w:i/>
        </w:rPr>
        <w:t>EURASIA Journal of Mathematics Science and Technology Education</w:t>
      </w:r>
      <w:r w:rsidRPr="00EC037F">
        <w:rPr>
          <w:rFonts w:ascii="Times New Roman" w:hAnsi="Times New Roman" w:cs="Times New Roman"/>
        </w:rPr>
        <w:t>, 13(8), 4523-4551.</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eastAsia="TimesNewRomanPSMT" w:hAnsi="Times New Roman" w:cs="Times New Roman"/>
        </w:rPr>
        <w:t xml:space="preserve">NCTM. (2000). </w:t>
      </w:r>
      <w:r w:rsidRPr="00EC037F">
        <w:rPr>
          <w:rFonts w:ascii="Times New Roman" w:eastAsia="TimesNewRomanPSMT" w:hAnsi="Times New Roman" w:cs="Times New Roman"/>
          <w:i/>
          <w:iCs/>
        </w:rPr>
        <w:t xml:space="preserve">Principles and Standards for School Mathematics. </w:t>
      </w:r>
      <w:r w:rsidRPr="00EC037F">
        <w:rPr>
          <w:rFonts w:ascii="Times New Roman" w:eastAsia="TimesNewRomanPSMT" w:hAnsi="Times New Roman" w:cs="Times New Roman"/>
        </w:rPr>
        <w:t>Reston, VA: NCTM.</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Nickerson, R. S. (1994). The Teaching of Thinking and Problem Solving. In R. J. Sternberg (Ed.), Thinking and Problem Solving (pp. 121–132). San Diego: Academic.</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Nursyahidah, F., &amp; Albab, I. U. (2017). </w:t>
      </w:r>
      <w:r w:rsidRPr="00EC037F">
        <w:rPr>
          <w:rFonts w:ascii="Times New Roman" w:hAnsi="Times New Roman" w:cs="Times New Roman"/>
          <w:iCs/>
        </w:rPr>
        <w:t>Investigating Student Difficulties on Integral Calculus Based on Critical Thinking Aspects</w:t>
      </w:r>
      <w:r w:rsidRPr="00EC037F">
        <w:rPr>
          <w:rFonts w:ascii="Times New Roman" w:hAnsi="Times New Roman" w:cs="Times New Roman"/>
        </w:rPr>
        <w:t xml:space="preserve">. </w:t>
      </w:r>
      <w:r w:rsidRPr="00EC037F">
        <w:rPr>
          <w:rFonts w:ascii="Times New Roman" w:hAnsi="Times New Roman" w:cs="Times New Roman"/>
          <w:i/>
          <w:iCs/>
        </w:rPr>
        <w:t>Jurnal Riset Pendidikan Matematika</w:t>
      </w:r>
      <w:r w:rsidRPr="00EC037F">
        <w:rPr>
          <w:rFonts w:ascii="Times New Roman" w:hAnsi="Times New Roman" w:cs="Times New Roman"/>
        </w:rPr>
        <w:t>, 4(2), 211-218.</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Ozcan, Z.C., &amp; Imamoglu, Y. (2017).  </w:t>
      </w:r>
      <w:r w:rsidRPr="00EC037F">
        <w:rPr>
          <w:rFonts w:ascii="Times New Roman" w:hAnsi="Times New Roman" w:cs="Times New Roman"/>
          <w:bCs/>
        </w:rPr>
        <w:t xml:space="preserve">Analysis of Sixth Grade Students’ Think-Aloud Processes While Solving a Non-routine Mathematical Problem. </w:t>
      </w:r>
      <w:r w:rsidRPr="00EC037F">
        <w:rPr>
          <w:rFonts w:ascii="Times New Roman" w:hAnsi="Times New Roman" w:cs="Times New Roman"/>
          <w:bCs/>
          <w:i/>
        </w:rPr>
        <w:t>Educational Sciences: Theory &amp; Practice</w:t>
      </w:r>
      <w:r w:rsidRPr="00EC037F">
        <w:rPr>
          <w:rFonts w:ascii="Times New Roman" w:hAnsi="Times New Roman" w:cs="Times New Roman"/>
          <w:bCs/>
        </w:rPr>
        <w:t>, 17 (1), 129-144.</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Peter, E.E. (2012). </w:t>
      </w:r>
      <w:r w:rsidRPr="00EC037F">
        <w:rPr>
          <w:rFonts w:ascii="Times New Roman" w:hAnsi="Times New Roman" w:cs="Times New Roman"/>
          <w:bCs/>
        </w:rPr>
        <w:t xml:space="preserve"> Critical thinking: Essence for Teaching Mathematics and Mathematics Problem Solving </w:t>
      </w:r>
      <w:r w:rsidRPr="00EC037F">
        <w:rPr>
          <w:rFonts w:ascii="Times New Roman" w:hAnsi="Times New Roman" w:cs="Times New Roman"/>
          <w:bCs/>
        </w:rPr>
        <w:lastRenderedPageBreak/>
        <w:t xml:space="preserve">Skills. </w:t>
      </w:r>
      <w:r w:rsidRPr="00EC037F">
        <w:rPr>
          <w:rFonts w:ascii="Times New Roman" w:hAnsi="Times New Roman" w:cs="Times New Roman"/>
          <w:i/>
        </w:rPr>
        <w:t>African Journal of Mathematics and Computer Science Research</w:t>
      </w:r>
      <w:r w:rsidRPr="00EC037F">
        <w:rPr>
          <w:rFonts w:ascii="Times New Roman" w:hAnsi="Times New Roman" w:cs="Times New Roman"/>
        </w:rPr>
        <w:t>, 5(3), 39-43.</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Saregar, A., Irwandani, I., Abdurrahman, A., Parmin, P., Septiana, S., Diani, R., &amp; Sagala, R. (2018). Temperature and Heat Learning through SSCS Model with Scaffolding: Impact on Students’ Critical Thinking Ability. </w:t>
      </w:r>
      <w:r w:rsidRPr="00EC037F">
        <w:rPr>
          <w:rFonts w:ascii="Times New Roman" w:hAnsi="Times New Roman" w:cs="Times New Roman"/>
          <w:i/>
        </w:rPr>
        <w:t>Journal for the Education of Gifted Young Scientists</w:t>
      </w:r>
      <w:r w:rsidRPr="00EC037F">
        <w:rPr>
          <w:rFonts w:ascii="Times New Roman" w:hAnsi="Times New Roman" w:cs="Times New Roman"/>
        </w:rPr>
        <w:t>, 6(3), 39-54. DOI: DOI: http://dx.doi.org/10.17478/JEGYS.2018.80.</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Schreglmann, S. &amp; Kanatlı Öztürk, F. (2018). An evaluation of gifted students’ perceptions on critical thinking skills. </w:t>
      </w:r>
      <w:r w:rsidRPr="00EC037F">
        <w:rPr>
          <w:rFonts w:ascii="Times New Roman" w:hAnsi="Times New Roman" w:cs="Times New Roman"/>
          <w:i/>
        </w:rPr>
        <w:t>Journal for the Education of Gifted Young Scientists</w:t>
      </w:r>
      <w:r w:rsidRPr="00EC037F">
        <w:rPr>
          <w:rFonts w:ascii="Times New Roman" w:hAnsi="Times New Roman" w:cs="Times New Roman"/>
        </w:rPr>
        <w:t xml:space="preserve">, 6(4), 1-16. DOI: </w:t>
      </w:r>
      <w:hyperlink r:id="rId19" w:history="1">
        <w:r w:rsidRPr="00EC037F">
          <w:rPr>
            <w:rStyle w:val="Hyperlink"/>
            <w:rFonts w:ascii="Times New Roman" w:hAnsi="Times New Roman" w:cs="Times New Roman"/>
          </w:rPr>
          <w:t>http://dx.doi.org/10.17478/JEGYS.2018.81</w:t>
        </w:r>
      </w:hyperlink>
      <w:r w:rsidRPr="00EC037F">
        <w:rPr>
          <w:rFonts w:ascii="Times New Roman" w:hAnsi="Times New Roman" w:cs="Times New Roman"/>
        </w:rPr>
        <w:t>.</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Schroyens, W. (2005). Knowledge and Thought: An Introduction to Critical Thinking. </w:t>
      </w:r>
      <w:r w:rsidRPr="00EC037F">
        <w:rPr>
          <w:rFonts w:ascii="Times New Roman" w:hAnsi="Times New Roman" w:cs="Times New Roman"/>
          <w:i/>
        </w:rPr>
        <w:t>Experimental Psychology</w:t>
      </w:r>
      <w:r w:rsidRPr="00EC037F">
        <w:rPr>
          <w:rFonts w:ascii="Times New Roman" w:hAnsi="Times New Roman" w:cs="Times New Roman"/>
        </w:rPr>
        <w:t>, 52(2), 163–164.</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eastAsia="BookAntiqua" w:hAnsi="Times New Roman" w:cs="Times New Roman"/>
        </w:rPr>
        <w:t xml:space="preserve">Serin, O. (2013). The Critical Thinking Skills of Teacher Candidates. Turkish Republic of Northern Cyprus sampling. </w:t>
      </w:r>
      <w:r w:rsidRPr="00EC037F">
        <w:rPr>
          <w:rFonts w:ascii="Times New Roman" w:eastAsia="BookAntiqua" w:hAnsi="Times New Roman" w:cs="Times New Roman"/>
          <w:i/>
          <w:iCs/>
        </w:rPr>
        <w:t>Egitim Arastirmalari</w:t>
      </w:r>
      <w:r w:rsidRPr="00EC037F">
        <w:rPr>
          <w:rFonts w:ascii="Times New Roman" w:eastAsia="BookAntiqua" w:hAnsi="Times New Roman" w:cs="Times New Roman"/>
        </w:rPr>
        <w:t>-</w:t>
      </w:r>
      <w:r w:rsidRPr="00EC037F">
        <w:rPr>
          <w:rFonts w:ascii="Times New Roman" w:eastAsia="BookAntiqua" w:hAnsi="Times New Roman" w:cs="Times New Roman"/>
          <w:i/>
          <w:iCs/>
        </w:rPr>
        <w:t>Eurasian Journal of Educational Research</w:t>
      </w:r>
      <w:r w:rsidRPr="00EC037F">
        <w:rPr>
          <w:rFonts w:ascii="Times New Roman" w:eastAsia="BookAntiqua" w:hAnsi="Times New Roman" w:cs="Times New Roman"/>
        </w:rPr>
        <w:t>, 53, 231-248.</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Seventika, S. Y., Sukestiyarno, Y. L., &amp; Mariani, S. (2018). Critical Thinking Analysis Based on Facione (2015) - Angelo (1995) Logical Mathematics Material of Vocational High School (VHS). </w:t>
      </w:r>
      <w:r w:rsidRPr="00EC037F">
        <w:rPr>
          <w:rFonts w:ascii="Times New Roman" w:hAnsi="Times New Roman" w:cs="Times New Roman"/>
          <w:i/>
          <w:iCs/>
        </w:rPr>
        <w:t>Journal of Physics: Conference Series</w:t>
      </w:r>
      <w:r w:rsidRPr="00EC037F">
        <w:rPr>
          <w:rFonts w:ascii="Times New Roman" w:hAnsi="Times New Roman" w:cs="Times New Roman"/>
        </w:rPr>
        <w:t xml:space="preserve">, </w:t>
      </w:r>
      <w:r w:rsidRPr="00EC037F">
        <w:rPr>
          <w:rFonts w:ascii="Times New Roman" w:hAnsi="Times New Roman" w:cs="Times New Roman"/>
          <w:i/>
          <w:iCs/>
        </w:rPr>
        <w:t>983</w:t>
      </w:r>
      <w:r w:rsidRPr="00EC037F">
        <w:rPr>
          <w:rFonts w:ascii="Times New Roman" w:hAnsi="Times New Roman" w:cs="Times New Roman"/>
        </w:rPr>
        <w:t>(1), 012067.</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Siegel, H. (2010). Critical Thinking. </w:t>
      </w:r>
      <w:r w:rsidRPr="00EC037F">
        <w:rPr>
          <w:rFonts w:ascii="Times New Roman" w:hAnsi="Times New Roman" w:cs="Times New Roman"/>
          <w:i/>
          <w:iCs/>
        </w:rPr>
        <w:t>International Encyclopedia of Education, 6</w:t>
      </w:r>
      <w:r w:rsidRPr="00EC037F">
        <w:rPr>
          <w:rFonts w:ascii="Times New Roman" w:hAnsi="Times New Roman" w:cs="Times New Roman"/>
        </w:rPr>
        <w:t>, 141-145.</w:t>
      </w:r>
      <w:hyperlink r:id="rId20" w:history="1">
        <w:r w:rsidRPr="00EC037F">
          <w:rPr>
            <w:rStyle w:val="Hyperlink"/>
            <w:rFonts w:ascii="Times New Roman" w:hAnsi="Times New Roman" w:cs="Times New Roman"/>
          </w:rPr>
          <w:t>https://doi.org/10.1016/B978-0-08-044894-7.00582-0</w:t>
        </w:r>
      </w:hyperlink>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Siyepu, S.W. (2015). Analysis of Errors in Derivatives of Trigonometric </w:t>
      </w:r>
      <w:r w:rsidRPr="00EC037F">
        <w:rPr>
          <w:rFonts w:ascii="Times New Roman" w:hAnsi="Times New Roman" w:cs="Times New Roman"/>
        </w:rPr>
        <w:lastRenderedPageBreak/>
        <w:t xml:space="preserve">Functions. </w:t>
      </w:r>
      <w:r w:rsidRPr="00EC037F">
        <w:rPr>
          <w:rFonts w:ascii="Times New Roman" w:hAnsi="Times New Roman" w:cs="Times New Roman"/>
          <w:i/>
        </w:rPr>
        <w:t xml:space="preserve">International Journal of STEM  </w:t>
      </w:r>
      <w:r w:rsidRPr="00EC037F">
        <w:rPr>
          <w:rFonts w:ascii="Times New Roman" w:hAnsi="Times New Roman" w:cs="Times New Roman"/>
        </w:rPr>
        <w:t xml:space="preserve">Education, 2 (16), 1-16. </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Stapleton, P. (2011).  A Survey of Attitudes Towards Critical Thinking among Hongkong Secondary School Teachers: Implications for Policy Change. </w:t>
      </w:r>
      <w:r w:rsidRPr="00EC037F">
        <w:rPr>
          <w:rFonts w:ascii="Times New Roman" w:hAnsi="Times New Roman" w:cs="Times New Roman"/>
          <w:i/>
        </w:rPr>
        <w:t>Thinking Skills and Creativity</w:t>
      </w:r>
      <w:r w:rsidRPr="00EC037F">
        <w:rPr>
          <w:rFonts w:ascii="Times New Roman" w:hAnsi="Times New Roman" w:cs="Times New Roman"/>
        </w:rPr>
        <w:t>, 6, 14–23.</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bCs/>
        </w:rPr>
        <w:t>Susandi,  A.D.,  Sa’dijah,  C., As’ari,  A.R. &amp; Susiswo. (2018).</w:t>
      </w:r>
      <w:r w:rsidRPr="00EC037F">
        <w:rPr>
          <w:rFonts w:ascii="Times New Roman" w:hAnsi="Times New Roman" w:cs="Times New Roman"/>
        </w:rPr>
        <w:t xml:space="preserve"> </w:t>
      </w:r>
      <w:r w:rsidRPr="00EC037F">
        <w:rPr>
          <w:rFonts w:ascii="Times New Roman" w:hAnsi="Times New Roman" w:cs="Times New Roman"/>
          <w:bCs/>
        </w:rPr>
        <w:t xml:space="preserve">Error Analysis on Prospective Teacher in Solving the Problem of Critical Thinking Mathematics with Apos Theory. </w:t>
      </w:r>
      <w:r w:rsidRPr="00EC037F">
        <w:rPr>
          <w:rFonts w:ascii="Times New Roman" w:hAnsi="Times New Roman" w:cs="Times New Roman"/>
          <w:i/>
          <w:iCs/>
        </w:rPr>
        <w:t xml:space="preserve">Advances in Social Science, Education and Humanities Research, volume 218, 71-75, </w:t>
      </w:r>
      <w:r w:rsidRPr="00EC037F">
        <w:rPr>
          <w:rFonts w:ascii="Times New Roman" w:hAnsi="Times New Roman" w:cs="Times New Roman"/>
        </w:rPr>
        <w:t>First International Conference on Science, Mathematics, and Education, (ICoMSE 2017), Atlantis Press.</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bCs/>
        </w:rPr>
        <w:t>Susandi,  A.D.,  Sa’dijah,  C., As’ari,  A.R. &amp; Susiswo. (2019</w:t>
      </w:r>
      <w:r w:rsidR="00E03AA8" w:rsidRPr="00EC037F">
        <w:rPr>
          <w:rFonts w:ascii="Times New Roman" w:hAnsi="Times New Roman" w:cs="Times New Roman"/>
          <w:bCs/>
        </w:rPr>
        <w:t>a</w:t>
      </w:r>
      <w:r w:rsidRPr="00EC037F">
        <w:rPr>
          <w:rFonts w:ascii="Times New Roman" w:hAnsi="Times New Roman" w:cs="Times New Roman"/>
          <w:bCs/>
        </w:rPr>
        <w:t>).</w:t>
      </w:r>
      <w:r w:rsidRPr="00EC037F">
        <w:rPr>
          <w:rFonts w:ascii="Times New Roman" w:hAnsi="Times New Roman" w:cs="Times New Roman"/>
        </w:rPr>
        <w:t xml:space="preserve"> What Error Happened to Inferences of Senior High School Students Using Mathematical Critical Thinking Ability?. </w:t>
      </w:r>
      <w:r w:rsidRPr="00EC037F">
        <w:rPr>
          <w:rFonts w:ascii="Times New Roman" w:hAnsi="Times New Roman" w:cs="Times New Roman"/>
          <w:i/>
        </w:rPr>
        <w:t>International Journal of Scientific &amp; Technology Research</w:t>
      </w:r>
      <w:r w:rsidRPr="00EC037F">
        <w:rPr>
          <w:rFonts w:ascii="Times New Roman" w:hAnsi="Times New Roman" w:cs="Times New Roman"/>
        </w:rPr>
        <w:t>,  8(9), 507-511.</w:t>
      </w:r>
    </w:p>
    <w:p w:rsidR="00E03AA8" w:rsidRPr="00EC037F" w:rsidRDefault="00E03AA8" w:rsidP="00E03AA8">
      <w:pPr>
        <w:spacing w:after="0" w:line="360" w:lineRule="auto"/>
        <w:ind w:left="284" w:hanging="284"/>
        <w:jc w:val="both"/>
        <w:rPr>
          <w:rFonts w:ascii="Times New Roman" w:hAnsi="Times New Roman" w:cs="Times New Roman"/>
        </w:rPr>
      </w:pPr>
      <w:r w:rsidRPr="00EC037F">
        <w:rPr>
          <w:rFonts w:ascii="Times New Roman" w:hAnsi="Times New Roman" w:cs="Times New Roman"/>
          <w:bCs/>
          <w:color w:val="000000" w:themeColor="text1"/>
        </w:rPr>
        <w:t>Susandi,  A.D.,  Sa’dijah,  C., As’ari,  A.R. &amp; Susiswo. (2019b).</w:t>
      </w:r>
      <w:r w:rsidRPr="00EC037F">
        <w:rPr>
          <w:rFonts w:ascii="Times New Roman" w:hAnsi="Times New Roman" w:cs="Times New Roman"/>
          <w:color w:val="000000" w:themeColor="text1"/>
        </w:rPr>
        <w:t xml:space="preserve"> </w:t>
      </w:r>
      <w:r w:rsidRPr="00EC037F">
        <w:rPr>
          <w:rFonts w:ascii="Times New Roman" w:eastAsia="ArialUnicodeMS" w:hAnsi="Times New Roman" w:cs="Times New Roman"/>
          <w:color w:val="000000" w:themeColor="text1"/>
        </w:rPr>
        <w:t>Students’ critical ability of mathematics based on cognitive styles</w:t>
      </w:r>
      <w:r w:rsidRPr="00EC037F">
        <w:rPr>
          <w:rFonts w:ascii="Times New Roman" w:hAnsi="Times New Roman" w:cs="Times New Roman"/>
          <w:color w:val="000000" w:themeColor="text1"/>
        </w:rPr>
        <w:t xml:space="preserve">. </w:t>
      </w:r>
      <w:r w:rsidRPr="00EC037F">
        <w:rPr>
          <w:rFonts w:ascii="Times New Roman" w:hAnsi="Times New Roman" w:cs="Times New Roman"/>
          <w:i/>
          <w:iCs/>
          <w:color w:val="000000" w:themeColor="text1"/>
        </w:rPr>
        <w:t>Journal of Physics: Conference Series</w:t>
      </w:r>
      <w:r w:rsidRPr="00EC037F">
        <w:rPr>
          <w:rFonts w:ascii="Times New Roman" w:hAnsi="Times New Roman" w:cs="Times New Roman"/>
          <w:color w:val="000000" w:themeColor="text1"/>
        </w:rPr>
        <w:t xml:space="preserve">, </w:t>
      </w:r>
      <w:r w:rsidRPr="00EC037F">
        <w:rPr>
          <w:rFonts w:ascii="Times New Roman" w:hAnsi="Times New Roman" w:cs="Times New Roman"/>
          <w:bCs/>
          <w:color w:val="000000" w:themeColor="text1"/>
        </w:rPr>
        <w:t xml:space="preserve">1315 </w:t>
      </w:r>
      <w:r w:rsidRPr="00EC037F">
        <w:rPr>
          <w:rFonts w:ascii="Times New Roman" w:hAnsi="Times New Roman" w:cs="Times New Roman"/>
          <w:color w:val="000000" w:themeColor="text1"/>
        </w:rPr>
        <w:t>(2019) 012018.</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Turnuklu, E &amp; Alayli, F.G. (2013). Investigation of Prospective Primary Mathematics Teachers’ Perceptions and Images for Quadrilaterals.  </w:t>
      </w:r>
      <w:r w:rsidRPr="00EC037F">
        <w:rPr>
          <w:rFonts w:ascii="Times New Roman" w:hAnsi="Times New Roman" w:cs="Times New Roman"/>
          <w:i/>
        </w:rPr>
        <w:t>Educational Sciences: Theory &amp; Practice</w:t>
      </w:r>
      <w:r w:rsidRPr="00EC037F">
        <w:rPr>
          <w:rFonts w:ascii="Times New Roman" w:hAnsi="Times New Roman" w:cs="Times New Roman"/>
        </w:rPr>
        <w:t>, 13(2), 1225-1232.</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Trigueros, M </w:t>
      </w:r>
      <w:r w:rsidRPr="00EC037F">
        <w:rPr>
          <w:rFonts w:ascii="Times New Roman" w:hAnsi="Times New Roman" w:cs="Times New Roman"/>
          <w:i/>
          <w:iCs/>
        </w:rPr>
        <w:t xml:space="preserve">&amp; </w:t>
      </w:r>
      <w:r w:rsidRPr="00EC037F">
        <w:rPr>
          <w:rFonts w:ascii="Times New Roman" w:hAnsi="Times New Roman" w:cs="Times New Roman"/>
        </w:rPr>
        <w:t xml:space="preserve">Planell, R.M. (2010). Geometrical Representations in the Learning of Two-Variable Functions. </w:t>
      </w:r>
      <w:r w:rsidRPr="00EC037F">
        <w:rPr>
          <w:rFonts w:ascii="Times New Roman" w:hAnsi="Times New Roman" w:cs="Times New Roman"/>
          <w:i/>
        </w:rPr>
        <w:t>Educ Stud Math</w:t>
      </w:r>
      <w:r w:rsidRPr="00EC037F">
        <w:rPr>
          <w:rFonts w:ascii="Times New Roman" w:hAnsi="Times New Roman" w:cs="Times New Roman"/>
        </w:rPr>
        <w:t>, 73, 3–19. DOI 10.1007/s10649-009-9201-5</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lastRenderedPageBreak/>
        <w:t>Uzel, D., Uyangor, S. M. (2005).Attitudes of Class Students Toward Mathematicsin Realistic Matematics Education. Jurnal International Mathematical Forum.</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Wongsila, S. &amp; Yuenyong, C. (2019). Enhancing Grade 12 Students’ Critical Thinking and Problem-Solving Ability in Learning of the STS Genetics and DNA Technology Unit. </w:t>
      </w:r>
      <w:r w:rsidRPr="00EC037F">
        <w:rPr>
          <w:rFonts w:ascii="Times New Roman" w:hAnsi="Times New Roman" w:cs="Times New Roman"/>
          <w:i/>
        </w:rPr>
        <w:t>Journal for the Education of Gifted Young Scientists</w:t>
      </w:r>
      <w:r w:rsidRPr="00EC037F">
        <w:rPr>
          <w:rFonts w:ascii="Times New Roman" w:hAnsi="Times New Roman" w:cs="Times New Roman"/>
        </w:rPr>
        <w:t>, 7(2), 215-235. DOI: http://dx.doi.org/10.17478/jegys.549005.</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Yacoubian, H. A.  (2015). A Framework for Guiding Future Citizens to Think Critically About Nature of</w:t>
      </w:r>
      <w:r w:rsidRPr="00EC037F">
        <w:rPr>
          <w:rFonts w:ascii="Times New Roman" w:hAnsi="Times New Roman" w:cs="Times New Roman"/>
          <w:iCs/>
        </w:rPr>
        <w:t xml:space="preserve"> </w:t>
      </w:r>
      <w:r w:rsidRPr="00EC037F">
        <w:rPr>
          <w:rFonts w:ascii="Times New Roman" w:hAnsi="Times New Roman" w:cs="Times New Roman"/>
        </w:rPr>
        <w:t xml:space="preserve">Science and Socioscientific Issues, </w:t>
      </w:r>
      <w:r w:rsidRPr="00EC037F">
        <w:rPr>
          <w:rFonts w:ascii="Times New Roman" w:hAnsi="Times New Roman" w:cs="Times New Roman"/>
          <w:i/>
          <w:iCs/>
        </w:rPr>
        <w:t>Canadian Journal of Science</w:t>
      </w:r>
      <w:r w:rsidRPr="00EC037F">
        <w:rPr>
          <w:rFonts w:ascii="Times New Roman" w:hAnsi="Times New Roman" w:cs="Times New Roman"/>
        </w:rPr>
        <w:t xml:space="preserve">, </w:t>
      </w:r>
      <w:r w:rsidRPr="00EC037F">
        <w:rPr>
          <w:rFonts w:ascii="Times New Roman" w:hAnsi="Times New Roman" w:cs="Times New Roman"/>
          <w:i/>
          <w:iCs/>
        </w:rPr>
        <w:t>Mathematics and Technology Education</w:t>
      </w:r>
      <w:r w:rsidRPr="00EC037F">
        <w:rPr>
          <w:rFonts w:ascii="Times New Roman" w:hAnsi="Times New Roman" w:cs="Times New Roman"/>
        </w:rPr>
        <w:t>,</w:t>
      </w:r>
      <w:r w:rsidRPr="00EC037F">
        <w:rPr>
          <w:rFonts w:ascii="Times New Roman" w:hAnsi="Times New Roman" w:cs="Times New Roman"/>
          <w:iCs/>
        </w:rPr>
        <w:t xml:space="preserve"> </w:t>
      </w:r>
      <w:r w:rsidRPr="00EC037F">
        <w:rPr>
          <w:rFonts w:ascii="Times New Roman" w:hAnsi="Times New Roman" w:cs="Times New Roman"/>
        </w:rPr>
        <w:t>15:3, 248-</w:t>
      </w:r>
      <w:r w:rsidRPr="00EC037F">
        <w:rPr>
          <w:rFonts w:ascii="Times New Roman" w:hAnsi="Times New Roman" w:cs="Times New Roman"/>
        </w:rPr>
        <w:lastRenderedPageBreak/>
        <w:t>260, DOI: 10.1080/14926156.2015.1051671.</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Yasin, M., Jauhariyah, D., Madiyo, M., Rahmawati, R., Farid, F., Irwandani, I., &amp; Mardana, F, F., (2019). The Guided Inquiry To Improve Students Mathematical Critical Thinking Skills Using Student’s Worksheet. </w:t>
      </w:r>
      <w:r w:rsidRPr="00EC037F">
        <w:rPr>
          <w:rFonts w:ascii="Times New Roman" w:hAnsi="Times New Roman" w:cs="Times New Roman"/>
          <w:i/>
        </w:rPr>
        <w:t>Journal for the Education of Gifted Young Scientists</w:t>
      </w:r>
      <w:r w:rsidRPr="00EC037F">
        <w:rPr>
          <w:rFonts w:ascii="Times New Roman" w:hAnsi="Times New Roman" w:cs="Times New Roman"/>
        </w:rPr>
        <w:t>, 7(4), 1345-1360. DOI: http://dx.doi.org/10.17478/jegys.598422</w:t>
      </w:r>
    </w:p>
    <w:p w:rsidR="00EE5468" w:rsidRPr="00EC037F" w:rsidRDefault="00EE5468" w:rsidP="00EE5468">
      <w:pPr>
        <w:spacing w:after="0"/>
        <w:ind w:left="567" w:hanging="567"/>
        <w:jc w:val="both"/>
        <w:rPr>
          <w:rFonts w:ascii="Times New Roman" w:hAnsi="Times New Roman" w:cs="Times New Roman"/>
        </w:rPr>
      </w:pPr>
      <w:r w:rsidRPr="00EC037F">
        <w:rPr>
          <w:rFonts w:ascii="Times New Roman" w:hAnsi="Times New Roman" w:cs="Times New Roman"/>
        </w:rPr>
        <w:t xml:space="preserve">Yu, K.C., Lin, K.Y., &amp; Chang, S.F. (2015). An Exploratory Study on the Application of Conceptual Knowledge and Critical Thinking to Technological Issues. </w:t>
      </w:r>
      <w:r w:rsidRPr="00EC037F">
        <w:rPr>
          <w:rFonts w:ascii="Times New Roman" w:hAnsi="Times New Roman" w:cs="Times New Roman"/>
          <w:i/>
        </w:rPr>
        <w:t>Int J Technol Des Educ</w:t>
      </w:r>
      <w:r w:rsidRPr="00EC037F">
        <w:rPr>
          <w:rFonts w:ascii="Times New Roman" w:hAnsi="Times New Roman" w:cs="Times New Roman"/>
        </w:rPr>
        <w:t>, 25, 339–361. DOI 10.1007/s10798-014-9289-5</w:t>
      </w:r>
    </w:p>
    <w:p w:rsidR="006364F0" w:rsidRPr="00EC037F" w:rsidRDefault="006364F0" w:rsidP="00EE5468">
      <w:pPr>
        <w:pStyle w:val="subsection"/>
        <w:spacing w:before="0"/>
        <w:jc w:val="both"/>
        <w:rPr>
          <w:rFonts w:ascii="Times New Roman" w:hAnsi="Times New Roman"/>
          <w:i w:val="0"/>
          <w:color w:val="auto"/>
        </w:rPr>
      </w:pPr>
    </w:p>
    <w:p w:rsidR="00EE5468" w:rsidRPr="00EE5468" w:rsidRDefault="00EE5468" w:rsidP="00EE5468">
      <w:pPr>
        <w:pStyle w:val="subsection"/>
        <w:spacing w:before="0"/>
        <w:jc w:val="both"/>
        <w:rPr>
          <w:rFonts w:ascii="Times New Roman" w:hAnsi="Times New Roman"/>
          <w:i w:val="0"/>
          <w:color w:val="auto"/>
        </w:rPr>
        <w:sectPr w:rsidR="00EE5468" w:rsidRPr="00EE5468" w:rsidSect="003F07B8">
          <w:type w:val="continuous"/>
          <w:pgSz w:w="11909" w:h="16834" w:code="9"/>
          <w:pgMar w:top="1701" w:right="1701" w:bottom="1701" w:left="1701" w:header="720" w:footer="720" w:gutter="0"/>
          <w:cols w:num="2" w:space="720"/>
          <w:docGrid w:linePitch="360"/>
        </w:sectPr>
      </w:pPr>
    </w:p>
    <w:p w:rsidR="00A30EE9" w:rsidRPr="001F45A0" w:rsidRDefault="00A30EE9" w:rsidP="005B2E33">
      <w:pPr>
        <w:spacing w:before="40" w:after="40" w:line="240" w:lineRule="auto"/>
        <w:ind w:hanging="810"/>
        <w:jc w:val="both"/>
        <w:rPr>
          <w:rFonts w:ascii="Times New Roman" w:hAnsi="Times New Roman" w:cs="Times New Roman"/>
        </w:rPr>
      </w:pPr>
    </w:p>
    <w:p w:rsidR="0098436C" w:rsidRPr="001F45A0" w:rsidRDefault="0098436C" w:rsidP="005B2E33">
      <w:pPr>
        <w:spacing w:line="240" w:lineRule="auto"/>
        <w:jc w:val="both"/>
        <w:rPr>
          <w:rFonts w:ascii="Times New Roman" w:hAnsi="Times New Roman" w:cs="Times New Roman"/>
        </w:rPr>
      </w:pPr>
    </w:p>
    <w:sectPr w:rsidR="0098436C" w:rsidRPr="001F45A0" w:rsidSect="006F0CCA">
      <w:type w:val="continuous"/>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1CD" w:rsidRDefault="008D21CD" w:rsidP="00CB41F0">
      <w:pPr>
        <w:spacing w:after="0" w:line="240" w:lineRule="auto"/>
      </w:pPr>
      <w:r>
        <w:separator/>
      </w:r>
    </w:p>
  </w:endnote>
  <w:endnote w:type="continuationSeparator" w:id="1">
    <w:p w:rsidR="008D21CD" w:rsidRDefault="008D21CD" w:rsidP="00CB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PalatinoLinotype-Italic">
    <w:altName w:val="Arial Unicode MS"/>
    <w:panose1 w:val="00000000000000000000"/>
    <w:charset w:val="00"/>
    <w:family w:val="roman"/>
    <w:notTrueType/>
    <w:pitch w:val="default"/>
    <w:sig w:usb0="00000000" w:usb1="080E0000" w:usb2="00000010" w:usb3="00000000" w:csb0="00040001" w:csb1="00000000"/>
  </w:font>
  <w:font w:name="DtcbhxAdvTTb5929f4c+20">
    <w:altName w:val="MS Mincho"/>
    <w:panose1 w:val="00000000000000000000"/>
    <w:charset w:val="80"/>
    <w:family w:val="auto"/>
    <w:notTrueType/>
    <w:pitch w:val="default"/>
    <w:sig w:usb0="00000001" w:usb1="08070000" w:usb2="00000010" w:usb3="00000000" w:csb0="00020000" w:csb1="00000000"/>
  </w:font>
  <w:font w:name="BookAntiqua">
    <w:altName w:val="MS Mincho"/>
    <w:panose1 w:val="00000000000000000000"/>
    <w:charset w:val="80"/>
    <w:family w:val="auto"/>
    <w:notTrueType/>
    <w:pitch w:val="default"/>
    <w:sig w:usb0="00000000" w:usb1="08070000" w:usb2="00000010" w:usb3="00000000" w:csb0="0002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F0" w:rsidRDefault="00CB41F0">
    <w:pPr>
      <w:pStyle w:val="Footer"/>
      <w:jc w:val="center"/>
    </w:pPr>
  </w:p>
  <w:p w:rsidR="00CB41F0" w:rsidRDefault="00CB4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733095"/>
      <w:docPartObj>
        <w:docPartGallery w:val="Page Numbers (Bottom of Page)"/>
        <w:docPartUnique/>
      </w:docPartObj>
    </w:sdtPr>
    <w:sdtEndPr>
      <w:rPr>
        <w:rFonts w:asciiTheme="majorHAnsi" w:hAnsiTheme="majorHAnsi"/>
      </w:rPr>
    </w:sdtEndPr>
    <w:sdtContent>
      <w:p w:rsidR="00CB41F0" w:rsidRPr="00CB41F0" w:rsidRDefault="001C59CD">
        <w:pPr>
          <w:pStyle w:val="Footer"/>
          <w:jc w:val="center"/>
          <w:rPr>
            <w:rFonts w:asciiTheme="majorHAnsi" w:hAnsiTheme="majorHAnsi"/>
          </w:rPr>
        </w:pPr>
        <w:r w:rsidRPr="00CB41F0">
          <w:rPr>
            <w:rFonts w:asciiTheme="majorHAnsi" w:hAnsiTheme="majorHAnsi"/>
          </w:rPr>
          <w:fldChar w:fldCharType="begin"/>
        </w:r>
        <w:r w:rsidR="00CB41F0" w:rsidRPr="00CB41F0">
          <w:rPr>
            <w:rFonts w:asciiTheme="majorHAnsi" w:hAnsiTheme="majorHAnsi"/>
          </w:rPr>
          <w:instrText xml:space="preserve"> PAGE   \* MERGEFORMAT </w:instrText>
        </w:r>
        <w:r w:rsidRPr="00CB41F0">
          <w:rPr>
            <w:rFonts w:asciiTheme="majorHAnsi" w:hAnsiTheme="majorHAnsi"/>
          </w:rPr>
          <w:fldChar w:fldCharType="separate"/>
        </w:r>
        <w:r w:rsidR="00A818B0">
          <w:rPr>
            <w:rFonts w:asciiTheme="majorHAnsi" w:hAnsiTheme="majorHAnsi"/>
            <w:noProof/>
          </w:rPr>
          <w:t>38</w:t>
        </w:r>
        <w:r w:rsidRPr="00CB41F0">
          <w:rPr>
            <w:rFonts w:asciiTheme="majorHAnsi" w:hAnsiTheme="majorHAnsi"/>
          </w:rPr>
          <w:fldChar w:fldCharType="end"/>
        </w:r>
      </w:p>
    </w:sdtContent>
  </w:sdt>
  <w:p w:rsidR="00CB41F0" w:rsidRPr="00CB41F0" w:rsidRDefault="00CB41F0">
    <w:pPr>
      <w:pStyle w:val="Foote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1CD" w:rsidRDefault="008D21CD" w:rsidP="00CB41F0">
      <w:pPr>
        <w:spacing w:after="0" w:line="240" w:lineRule="auto"/>
      </w:pPr>
      <w:r>
        <w:separator/>
      </w:r>
    </w:p>
  </w:footnote>
  <w:footnote w:type="continuationSeparator" w:id="1">
    <w:p w:rsidR="008D21CD" w:rsidRDefault="008D21CD" w:rsidP="00CB4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945451"/>
      <w:docPartObj>
        <w:docPartGallery w:val="Page Numbers (Top of Page)"/>
        <w:docPartUnique/>
      </w:docPartObj>
    </w:sdtPr>
    <w:sdtEndPr>
      <w:rPr>
        <w:color w:val="808080" w:themeColor="background1" w:themeShade="80"/>
        <w:spacing w:val="60"/>
      </w:rPr>
    </w:sdtEndPr>
    <w:sdtContent>
      <w:p w:rsidR="00E953D3" w:rsidRDefault="001C59CD"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1C59CD">
          <w:rPr>
            <w:rFonts w:cstheme="minorHAnsi"/>
            <w:b/>
          </w:rPr>
          <w:fldChar w:fldCharType="begin"/>
        </w:r>
        <w:r w:rsidR="00E953D3" w:rsidRPr="0075481B">
          <w:rPr>
            <w:rFonts w:cstheme="minorHAnsi"/>
            <w:b/>
          </w:rPr>
          <w:instrText xml:space="preserve"> PAGE   \* MERGEFORMAT </w:instrText>
        </w:r>
        <w:r w:rsidRPr="001C59CD">
          <w:rPr>
            <w:rFonts w:cstheme="minorHAnsi"/>
            <w:b/>
          </w:rPr>
          <w:fldChar w:fldCharType="separate"/>
        </w:r>
        <w:r w:rsidR="00EC037F" w:rsidRPr="00EC037F">
          <w:rPr>
            <w:rFonts w:cstheme="minorHAnsi"/>
            <w:b/>
            <w:bCs/>
            <w:noProof/>
          </w:rPr>
          <w:t>50</w:t>
        </w:r>
        <w:r w:rsidRPr="0075481B">
          <w:rPr>
            <w:rFonts w:cstheme="minorHAnsi"/>
            <w:b/>
            <w:bCs/>
            <w:noProof/>
          </w:rPr>
          <w:fldChar w:fldCharType="end"/>
        </w:r>
        <w:r w:rsidR="00E953D3" w:rsidRPr="0075481B">
          <w:rPr>
            <w:rFonts w:cstheme="minorHAnsi"/>
            <w:b/>
            <w:bCs/>
          </w:rPr>
          <w:t>|</w:t>
        </w:r>
        <w:r w:rsidR="00E953D3">
          <w:rPr>
            <w:rFonts w:cstheme="minorHAnsi"/>
            <w:bCs/>
          </w:rPr>
          <w:t>S</w:t>
        </w:r>
        <w:r w:rsidR="00E953D3" w:rsidRPr="0075481B">
          <w:rPr>
            <w:rFonts w:cstheme="minorHAnsi"/>
            <w:color w:val="000000"/>
            <w:lang w:val="nl-NL"/>
          </w:rPr>
          <w:t xml:space="preserve">IGMA, Volume </w:t>
        </w:r>
        <w:r w:rsidR="006364F0">
          <w:rPr>
            <w:rFonts w:cstheme="minorHAnsi"/>
            <w:color w:val="000000"/>
            <w:lang w:val="id-ID"/>
          </w:rPr>
          <w:t>XX</w:t>
        </w:r>
        <w:r w:rsidR="00E953D3" w:rsidRPr="0075481B">
          <w:rPr>
            <w:rFonts w:cstheme="minorHAnsi"/>
            <w:color w:val="000000"/>
            <w:lang w:val="nl-NL"/>
          </w:rPr>
          <w:t xml:space="preserve">, Nomor </w:t>
        </w:r>
        <w:r w:rsidR="006364F0">
          <w:rPr>
            <w:rFonts w:cstheme="minorHAnsi"/>
            <w:color w:val="000000"/>
            <w:lang w:val="id-ID"/>
          </w:rPr>
          <w:t>YY</w:t>
        </w:r>
        <w:r w:rsidR="00E953D3" w:rsidRPr="0075481B">
          <w:rPr>
            <w:rFonts w:cstheme="minorHAnsi"/>
            <w:color w:val="000000"/>
            <w:lang w:val="nl-NL"/>
          </w:rPr>
          <w:t xml:space="preserve">, </w:t>
        </w:r>
        <w:r w:rsidR="006A3336">
          <w:rPr>
            <w:rFonts w:cstheme="minorHAnsi"/>
            <w:color w:val="000000"/>
            <w:lang w:val="nl-NL"/>
          </w:rPr>
          <w:t>Maret</w:t>
        </w:r>
        <w:r w:rsidR="00E953D3" w:rsidRPr="0075481B">
          <w:rPr>
            <w:rFonts w:cstheme="minorHAnsi"/>
            <w:color w:val="000000"/>
            <w:lang w:val="nl-NL"/>
          </w:rPr>
          <w:t xml:space="preserve"> 201</w:t>
        </w:r>
        <w:r w:rsidR="006A3336">
          <w:rPr>
            <w:rFonts w:cstheme="minorHAnsi"/>
            <w:color w:val="000000"/>
            <w:lang w:val="nl-NL"/>
          </w:rPr>
          <w:t>9</w:t>
        </w:r>
        <w:r w:rsidR="00E953D3" w:rsidRPr="0075481B">
          <w:rPr>
            <w:rFonts w:cstheme="minorHAnsi"/>
            <w:color w:val="000000"/>
            <w:lang w:val="nl-NL"/>
          </w:rPr>
          <w:t xml:space="preserve">, Hlm </w:t>
        </w:r>
        <w:r w:rsidR="00E26B46">
          <w:rPr>
            <w:rFonts w:cstheme="minorHAnsi"/>
            <w:color w:val="000000"/>
            <w:lang w:val="id-ID"/>
          </w:rPr>
          <w:t>38</w:t>
        </w:r>
        <w:r w:rsidR="00E26B46">
          <w:rPr>
            <w:rFonts w:cstheme="minorHAnsi"/>
            <w:color w:val="000000"/>
            <w:lang w:val="nl-NL"/>
          </w:rPr>
          <w:t>-</w:t>
        </w:r>
        <w:r w:rsidR="00E26B46">
          <w:rPr>
            <w:rFonts w:cstheme="minorHAnsi"/>
            <w:color w:val="000000"/>
            <w:lang w:val="id-ID"/>
          </w:rPr>
          <w:t>44</w:t>
        </w:r>
      </w:p>
    </w:sdtContent>
  </w:sdt>
  <w:p w:rsidR="00CB41F0" w:rsidRDefault="00CB41F0" w:rsidP="00E953D3">
    <w:pPr>
      <w:pStyle w:val="Header"/>
    </w:pPr>
  </w:p>
  <w:p w:rsidR="00CB41F0" w:rsidRDefault="00CB4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617180"/>
      <w:docPartObj>
        <w:docPartGallery w:val="Page Numbers (Top of Page)"/>
        <w:docPartUnique/>
      </w:docPartObj>
    </w:sdtPr>
    <w:sdtContent>
      <w:p w:rsidR="00CB41F0" w:rsidRPr="00E953D3" w:rsidRDefault="001C59CD"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FC2384">
              <w:rPr>
                <w:rFonts w:cstheme="minorHAnsi"/>
                <w:bCs/>
                <w:lang w:val="id-ID"/>
              </w:rPr>
              <w:t>Nama terakhir penulis pertama</w:t>
            </w:r>
            <w:r w:rsidR="00E953D3" w:rsidRPr="0075481B">
              <w:rPr>
                <w:rFonts w:cstheme="minorHAnsi"/>
                <w:bCs/>
              </w:rPr>
              <w:t xml:space="preserve">, </w:t>
            </w:r>
            <w:r w:rsidR="00B81AE9">
              <w:rPr>
                <w:rFonts w:cstheme="minorHAnsi"/>
                <w:bCs/>
                <w:lang w:val="id-ID"/>
              </w:rPr>
              <w:t>Judul Artikel 3 Kata Pertama</w:t>
            </w:r>
            <w:r w:rsidR="00E953D3" w:rsidRPr="0075481B">
              <w:rPr>
                <w:b/>
              </w:rPr>
              <w:t xml:space="preserve"> | </w:t>
            </w:r>
            <w:r w:rsidRPr="001C59CD">
              <w:fldChar w:fldCharType="begin"/>
            </w:r>
            <w:r w:rsidR="00E953D3">
              <w:instrText xml:space="preserve"> PAGE   \* MERGEFORMAT </w:instrText>
            </w:r>
            <w:r w:rsidRPr="001C59CD">
              <w:fldChar w:fldCharType="separate"/>
            </w:r>
            <w:r w:rsidR="00EC037F" w:rsidRPr="00EC037F">
              <w:rPr>
                <w:b/>
                <w:bCs/>
                <w:noProof/>
              </w:rPr>
              <w:t>49</w:t>
            </w:r>
            <w:r>
              <w:rPr>
                <w:b/>
                <w:bCs/>
                <w:noProof/>
              </w:rPr>
              <w:fldChar w:fldCharType="end"/>
            </w:r>
          </w:sdtContent>
        </w:sdt>
      </w:p>
      <w:p w:rsidR="00CB41F0" w:rsidRDefault="001C59CD" w:rsidP="00CB41F0">
        <w:pPr>
          <w:pStyle w:val="Header"/>
        </w:pPr>
      </w:p>
    </w:sdtContent>
  </w:sdt>
  <w:p w:rsidR="00CB41F0" w:rsidRDefault="00CB41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5C79"/>
    <w:rsid w:val="000110C2"/>
    <w:rsid w:val="00014A91"/>
    <w:rsid w:val="00016B93"/>
    <w:rsid w:val="00030D27"/>
    <w:rsid w:val="00030EDC"/>
    <w:rsid w:val="00042642"/>
    <w:rsid w:val="000428E7"/>
    <w:rsid w:val="00066E67"/>
    <w:rsid w:val="000761A2"/>
    <w:rsid w:val="00092CA5"/>
    <w:rsid w:val="000A2BD8"/>
    <w:rsid w:val="000C3637"/>
    <w:rsid w:val="000E5D87"/>
    <w:rsid w:val="000E6E36"/>
    <w:rsid w:val="000F5D7C"/>
    <w:rsid w:val="001020D6"/>
    <w:rsid w:val="00105C79"/>
    <w:rsid w:val="00111235"/>
    <w:rsid w:val="00117344"/>
    <w:rsid w:val="00124158"/>
    <w:rsid w:val="00150527"/>
    <w:rsid w:val="00152231"/>
    <w:rsid w:val="00156CC6"/>
    <w:rsid w:val="0016110C"/>
    <w:rsid w:val="001635DB"/>
    <w:rsid w:val="00193F75"/>
    <w:rsid w:val="001B112D"/>
    <w:rsid w:val="001C4EB2"/>
    <w:rsid w:val="001C59CD"/>
    <w:rsid w:val="001D64F2"/>
    <w:rsid w:val="001F45A0"/>
    <w:rsid w:val="002141CE"/>
    <w:rsid w:val="00216D31"/>
    <w:rsid w:val="002315E1"/>
    <w:rsid w:val="00247BF7"/>
    <w:rsid w:val="00256340"/>
    <w:rsid w:val="00256E41"/>
    <w:rsid w:val="00280C5D"/>
    <w:rsid w:val="00284690"/>
    <w:rsid w:val="002A4B53"/>
    <w:rsid w:val="00333ABF"/>
    <w:rsid w:val="0034031B"/>
    <w:rsid w:val="00342429"/>
    <w:rsid w:val="003678F4"/>
    <w:rsid w:val="00384195"/>
    <w:rsid w:val="003846B8"/>
    <w:rsid w:val="003A4470"/>
    <w:rsid w:val="003B2064"/>
    <w:rsid w:val="003B6681"/>
    <w:rsid w:val="003C1CBA"/>
    <w:rsid w:val="003F07B8"/>
    <w:rsid w:val="004271B9"/>
    <w:rsid w:val="00433985"/>
    <w:rsid w:val="00440479"/>
    <w:rsid w:val="00456C98"/>
    <w:rsid w:val="00460B08"/>
    <w:rsid w:val="00471F46"/>
    <w:rsid w:val="004857F2"/>
    <w:rsid w:val="00490B7F"/>
    <w:rsid w:val="00492C2F"/>
    <w:rsid w:val="00495919"/>
    <w:rsid w:val="00497373"/>
    <w:rsid w:val="00497541"/>
    <w:rsid w:val="004A5B21"/>
    <w:rsid w:val="004B506D"/>
    <w:rsid w:val="004C28DB"/>
    <w:rsid w:val="004D4D79"/>
    <w:rsid w:val="004F37E7"/>
    <w:rsid w:val="004F5350"/>
    <w:rsid w:val="004F6E15"/>
    <w:rsid w:val="0050247F"/>
    <w:rsid w:val="005352ED"/>
    <w:rsid w:val="00556625"/>
    <w:rsid w:val="0056165F"/>
    <w:rsid w:val="005622E4"/>
    <w:rsid w:val="005649D3"/>
    <w:rsid w:val="00572DBF"/>
    <w:rsid w:val="005958E4"/>
    <w:rsid w:val="005A5B08"/>
    <w:rsid w:val="005B2E33"/>
    <w:rsid w:val="005C4EC7"/>
    <w:rsid w:val="0062219A"/>
    <w:rsid w:val="006364F0"/>
    <w:rsid w:val="00647A97"/>
    <w:rsid w:val="00652965"/>
    <w:rsid w:val="00664325"/>
    <w:rsid w:val="006816A4"/>
    <w:rsid w:val="00696871"/>
    <w:rsid w:val="006A0399"/>
    <w:rsid w:val="006A3336"/>
    <w:rsid w:val="006C79E2"/>
    <w:rsid w:val="006D02C8"/>
    <w:rsid w:val="006F0CCA"/>
    <w:rsid w:val="006F0F8E"/>
    <w:rsid w:val="006F637E"/>
    <w:rsid w:val="00700112"/>
    <w:rsid w:val="00706710"/>
    <w:rsid w:val="00720F18"/>
    <w:rsid w:val="00731CDF"/>
    <w:rsid w:val="00735EF0"/>
    <w:rsid w:val="007439FD"/>
    <w:rsid w:val="0075590E"/>
    <w:rsid w:val="00755FED"/>
    <w:rsid w:val="00761DA9"/>
    <w:rsid w:val="0076264E"/>
    <w:rsid w:val="00765E75"/>
    <w:rsid w:val="007811D9"/>
    <w:rsid w:val="0079706B"/>
    <w:rsid w:val="007A065D"/>
    <w:rsid w:val="007A1054"/>
    <w:rsid w:val="007D2D35"/>
    <w:rsid w:val="007F43D9"/>
    <w:rsid w:val="007F7676"/>
    <w:rsid w:val="0081037F"/>
    <w:rsid w:val="00821518"/>
    <w:rsid w:val="008316F2"/>
    <w:rsid w:val="008416D8"/>
    <w:rsid w:val="00844DDF"/>
    <w:rsid w:val="00846CC7"/>
    <w:rsid w:val="00855B83"/>
    <w:rsid w:val="00870AB0"/>
    <w:rsid w:val="008C2847"/>
    <w:rsid w:val="008C4673"/>
    <w:rsid w:val="008D21CD"/>
    <w:rsid w:val="008E3E90"/>
    <w:rsid w:val="009078BA"/>
    <w:rsid w:val="009128E2"/>
    <w:rsid w:val="009178B6"/>
    <w:rsid w:val="00932B49"/>
    <w:rsid w:val="00933C52"/>
    <w:rsid w:val="00933CC1"/>
    <w:rsid w:val="00942D0D"/>
    <w:rsid w:val="00944B5F"/>
    <w:rsid w:val="00947AD7"/>
    <w:rsid w:val="00950C34"/>
    <w:rsid w:val="00960C04"/>
    <w:rsid w:val="00983115"/>
    <w:rsid w:val="0098436C"/>
    <w:rsid w:val="00992EFF"/>
    <w:rsid w:val="009E3FEB"/>
    <w:rsid w:val="00A250DF"/>
    <w:rsid w:val="00A26456"/>
    <w:rsid w:val="00A30EE9"/>
    <w:rsid w:val="00A32DBD"/>
    <w:rsid w:val="00A35CBD"/>
    <w:rsid w:val="00A40466"/>
    <w:rsid w:val="00A43575"/>
    <w:rsid w:val="00A74F2C"/>
    <w:rsid w:val="00A76BB6"/>
    <w:rsid w:val="00A818B0"/>
    <w:rsid w:val="00A9573C"/>
    <w:rsid w:val="00AB1D93"/>
    <w:rsid w:val="00B05971"/>
    <w:rsid w:val="00B1594E"/>
    <w:rsid w:val="00B37B76"/>
    <w:rsid w:val="00B41F59"/>
    <w:rsid w:val="00B53D8A"/>
    <w:rsid w:val="00B67AE1"/>
    <w:rsid w:val="00B81AE9"/>
    <w:rsid w:val="00B972B5"/>
    <w:rsid w:val="00BB37D9"/>
    <w:rsid w:val="00BC0E99"/>
    <w:rsid w:val="00BC3220"/>
    <w:rsid w:val="00BD7AE9"/>
    <w:rsid w:val="00BF0871"/>
    <w:rsid w:val="00BF24DA"/>
    <w:rsid w:val="00C00D32"/>
    <w:rsid w:val="00C03415"/>
    <w:rsid w:val="00C17A47"/>
    <w:rsid w:val="00C5026D"/>
    <w:rsid w:val="00C53BE2"/>
    <w:rsid w:val="00C751BC"/>
    <w:rsid w:val="00C90460"/>
    <w:rsid w:val="00CB41F0"/>
    <w:rsid w:val="00CE2D96"/>
    <w:rsid w:val="00CE5721"/>
    <w:rsid w:val="00CF590B"/>
    <w:rsid w:val="00D00653"/>
    <w:rsid w:val="00D054FB"/>
    <w:rsid w:val="00D06E6B"/>
    <w:rsid w:val="00D10602"/>
    <w:rsid w:val="00D12C2A"/>
    <w:rsid w:val="00D12D5D"/>
    <w:rsid w:val="00D2158B"/>
    <w:rsid w:val="00D36359"/>
    <w:rsid w:val="00D37CCA"/>
    <w:rsid w:val="00D44713"/>
    <w:rsid w:val="00D658B6"/>
    <w:rsid w:val="00D7677A"/>
    <w:rsid w:val="00D85D3F"/>
    <w:rsid w:val="00D922A2"/>
    <w:rsid w:val="00D96B08"/>
    <w:rsid w:val="00DA23DF"/>
    <w:rsid w:val="00DA579B"/>
    <w:rsid w:val="00DC3BE8"/>
    <w:rsid w:val="00DE58C7"/>
    <w:rsid w:val="00E03AA8"/>
    <w:rsid w:val="00E23C79"/>
    <w:rsid w:val="00E26B46"/>
    <w:rsid w:val="00E30FC6"/>
    <w:rsid w:val="00E44009"/>
    <w:rsid w:val="00E51367"/>
    <w:rsid w:val="00E877AA"/>
    <w:rsid w:val="00E953D3"/>
    <w:rsid w:val="00EC037F"/>
    <w:rsid w:val="00EC42F2"/>
    <w:rsid w:val="00ED23E2"/>
    <w:rsid w:val="00EE5468"/>
    <w:rsid w:val="00F14016"/>
    <w:rsid w:val="00F502A6"/>
    <w:rsid w:val="00F50C97"/>
    <w:rsid w:val="00F60628"/>
    <w:rsid w:val="00FC2384"/>
    <w:rsid w:val="00FD2E7A"/>
    <w:rsid w:val="00FD6FBA"/>
    <w:rsid w:val="00FE70F0"/>
    <w:rsid w:val="00FF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5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F5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4245167">
      <w:bodyDiv w:val="1"/>
      <w:marLeft w:val="0"/>
      <w:marRight w:val="0"/>
      <w:marTop w:val="0"/>
      <w:marBottom w:val="0"/>
      <w:divBdr>
        <w:top w:val="none" w:sz="0" w:space="0" w:color="auto"/>
        <w:left w:val="none" w:sz="0" w:space="0" w:color="auto"/>
        <w:bottom w:val="none" w:sz="0" w:space="0" w:color="auto"/>
        <w:right w:val="none" w:sz="0" w:space="0" w:color="auto"/>
      </w:divBdr>
      <w:divsChild>
        <w:div w:id="68066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susandiardi@gmail.com"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rdidwisusandi@yahoo.co.id" TargetMode="Externa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16/B978-0-08-044894-7.0058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yperlink" Target="http://dx.doi.org/10.17478/JEGYS.2018.8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7287</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Ardi</cp:lastModifiedBy>
  <cp:revision>20</cp:revision>
  <cp:lastPrinted>2019-07-06T01:01:00Z</cp:lastPrinted>
  <dcterms:created xsi:type="dcterms:W3CDTF">2020-07-09T02:39:00Z</dcterms:created>
  <dcterms:modified xsi:type="dcterms:W3CDTF">2020-07-10T15:53:00Z</dcterms:modified>
</cp:coreProperties>
</file>