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1C" w:rsidRPr="00BB261C" w:rsidRDefault="00BB261C" w:rsidP="00BD76CC">
      <w:pPr>
        <w:spacing w:after="0" w:line="240" w:lineRule="auto"/>
        <w:jc w:val="center"/>
        <w:rPr>
          <w:rFonts w:ascii="Times New Roman" w:eastAsia="Times New Roman" w:hAnsi="Times New Roman" w:cs="Times New Roman"/>
          <w:b/>
          <w:bCs/>
        </w:rPr>
      </w:pPr>
      <w:r w:rsidRPr="00BB261C">
        <w:rPr>
          <w:rFonts w:ascii="Times New Roman" w:eastAsia="Times New Roman" w:hAnsi="Times New Roman" w:cs="Times New Roman"/>
          <w:b/>
          <w:bCs/>
        </w:rPr>
        <w:t>PROFILE OF MATHEMATICAL COMMUNICATION SKILLVIEWED WITH PROBLEM</w:t>
      </w:r>
      <w:r w:rsidR="001942A5">
        <w:rPr>
          <w:rFonts w:ascii="Times New Roman" w:eastAsia="Times New Roman" w:hAnsi="Times New Roman" w:cs="Times New Roman"/>
          <w:b/>
          <w:bCs/>
        </w:rPr>
        <w:t>-</w:t>
      </w:r>
      <w:r w:rsidRPr="00BB261C">
        <w:rPr>
          <w:rFonts w:ascii="Times New Roman" w:eastAsia="Times New Roman" w:hAnsi="Times New Roman" w:cs="Times New Roman"/>
          <w:b/>
          <w:bCs/>
        </w:rPr>
        <w:t>SOLVING SKILL:</w:t>
      </w:r>
      <w:r w:rsidR="00734AE3">
        <w:rPr>
          <w:rFonts w:ascii="Times New Roman" w:eastAsia="Times New Roman" w:hAnsi="Times New Roman" w:cs="Times New Roman"/>
          <w:b/>
          <w:bCs/>
        </w:rPr>
        <w:t xml:space="preserve"> </w:t>
      </w:r>
      <w:r w:rsidRPr="00BB261C">
        <w:rPr>
          <w:rFonts w:ascii="Times New Roman" w:eastAsia="Times New Roman" w:hAnsi="Times New Roman" w:cs="Times New Roman"/>
          <w:b/>
          <w:bCs/>
        </w:rPr>
        <w:t>A CASE OF SECONDARY STUDENTS</w:t>
      </w:r>
    </w:p>
    <w:p w:rsidR="00BB261C" w:rsidRDefault="00BB261C" w:rsidP="00D36359">
      <w:pPr>
        <w:spacing w:after="0" w:line="240" w:lineRule="auto"/>
        <w:jc w:val="center"/>
        <w:rPr>
          <w:rStyle w:val="Hyperlink"/>
          <w:rFonts w:ascii="Times New Roman" w:hAnsi="Times New Roman" w:cs="Times New Roman"/>
          <w:b/>
          <w:color w:val="auto"/>
          <w:sz w:val="20"/>
          <w:szCs w:val="20"/>
          <w:u w:val="none"/>
        </w:rPr>
      </w:pPr>
    </w:p>
    <w:p w:rsidR="00BB261C" w:rsidRPr="00C95637" w:rsidRDefault="00DA351D" w:rsidP="00BB261C">
      <w:pPr>
        <w:spacing w:after="0" w:line="240" w:lineRule="auto"/>
        <w:ind w:hanging="480"/>
        <w:jc w:val="center"/>
        <w:rPr>
          <w:rFonts w:ascii="Times New Roman" w:eastAsia="Times New Roman" w:hAnsi="Times New Roman" w:cs="Arial"/>
          <w:b/>
          <w:color w:val="000000"/>
          <w:sz w:val="20"/>
          <w:szCs w:val="20"/>
          <w:vertAlign w:val="superscript"/>
        </w:rPr>
      </w:pPr>
      <w:r w:rsidRPr="00C95637">
        <w:rPr>
          <w:rFonts w:ascii="Times New Roman" w:eastAsia="Calibri" w:hAnsi="Times New Roman" w:cs="Times New Roman"/>
          <w:b/>
          <w:sz w:val="20"/>
          <w:szCs w:val="20"/>
        </w:rPr>
        <w:t>Krisna Satrio Perbowo</w:t>
      </w:r>
      <w:r w:rsidR="00BB261C" w:rsidRPr="00C95637">
        <w:rPr>
          <w:rFonts w:ascii="Times New Roman" w:eastAsia="Times New Roman" w:hAnsi="Times New Roman" w:cs="Arial"/>
          <w:b/>
          <w:color w:val="000000"/>
          <w:sz w:val="20"/>
          <w:szCs w:val="20"/>
          <w:vertAlign w:val="superscript"/>
        </w:rPr>
        <w:t>1*</w:t>
      </w:r>
      <w:r w:rsidR="00BB261C" w:rsidRPr="00C95637">
        <w:rPr>
          <w:rFonts w:ascii="Times New Roman" w:eastAsia="Times New Roman" w:hAnsi="Times New Roman" w:cs="Times New Roman"/>
          <w:b/>
          <w:bCs/>
          <w:sz w:val="20"/>
          <w:szCs w:val="20"/>
        </w:rPr>
        <w:t xml:space="preserve">, </w:t>
      </w:r>
      <w:r w:rsidRPr="00C95637">
        <w:rPr>
          <w:rFonts w:ascii="Times New Roman" w:eastAsia="Calibri" w:hAnsi="Times New Roman" w:cs="Times New Roman"/>
          <w:b/>
          <w:sz w:val="20"/>
          <w:szCs w:val="20"/>
        </w:rPr>
        <w:t>Windia Hadi</w:t>
      </w:r>
      <w:r w:rsidR="00BB261C" w:rsidRPr="00C95637">
        <w:rPr>
          <w:rFonts w:ascii="Times New Roman" w:eastAsia="Times New Roman" w:hAnsi="Times New Roman" w:cs="Arial"/>
          <w:b/>
          <w:color w:val="000000"/>
          <w:sz w:val="20"/>
          <w:szCs w:val="20"/>
          <w:vertAlign w:val="superscript"/>
        </w:rPr>
        <w:t>2</w:t>
      </w:r>
      <w:r w:rsidR="00BB261C" w:rsidRPr="00C95637">
        <w:rPr>
          <w:rFonts w:ascii="Times New Roman" w:eastAsia="Calibri" w:hAnsi="Times New Roman" w:cs="Times New Roman"/>
          <w:b/>
          <w:sz w:val="20"/>
          <w:szCs w:val="20"/>
        </w:rPr>
        <w:t xml:space="preserve">, </w:t>
      </w:r>
      <w:r w:rsidRPr="00C95637">
        <w:rPr>
          <w:rFonts w:ascii="Times New Roman" w:eastAsia="Times New Roman" w:hAnsi="Times New Roman" w:cs="Times New Roman"/>
          <w:b/>
          <w:bCs/>
          <w:sz w:val="20"/>
          <w:szCs w:val="20"/>
        </w:rPr>
        <w:t>Tuti Haryati</w:t>
      </w:r>
      <w:r w:rsidR="00BB261C" w:rsidRPr="00C95637">
        <w:rPr>
          <w:rFonts w:ascii="Times New Roman" w:eastAsia="Times New Roman" w:hAnsi="Times New Roman" w:cs="Arial"/>
          <w:b/>
          <w:color w:val="000000"/>
          <w:sz w:val="20"/>
          <w:szCs w:val="20"/>
          <w:vertAlign w:val="superscript"/>
        </w:rPr>
        <w:t>3</w:t>
      </w:r>
    </w:p>
    <w:p w:rsidR="00BB261C" w:rsidRPr="00C95637" w:rsidRDefault="00BB261C" w:rsidP="00BB261C">
      <w:pPr>
        <w:spacing w:after="0" w:line="240" w:lineRule="auto"/>
        <w:jc w:val="center"/>
        <w:rPr>
          <w:rFonts w:ascii="Times New Roman" w:eastAsia="Calibri" w:hAnsi="Times New Roman" w:cs="Times New Roman"/>
          <w:sz w:val="20"/>
          <w:szCs w:val="20"/>
        </w:rPr>
      </w:pPr>
      <w:r w:rsidRPr="00C95637">
        <w:rPr>
          <w:rFonts w:ascii="Times New Roman" w:eastAsia="Calibri" w:hAnsi="Times New Roman" w:cs="Times New Roman"/>
          <w:sz w:val="20"/>
          <w:szCs w:val="20"/>
        </w:rPr>
        <w:t xml:space="preserve">Mathematics </w:t>
      </w:r>
      <w:r w:rsidR="001942A5" w:rsidRPr="00C95637">
        <w:rPr>
          <w:rFonts w:ascii="Times New Roman" w:eastAsia="Calibri" w:hAnsi="Times New Roman" w:cs="Times New Roman"/>
          <w:sz w:val="20"/>
          <w:szCs w:val="20"/>
          <w:lang w:val="en-US"/>
        </w:rPr>
        <w:t>E</w:t>
      </w:r>
      <w:r w:rsidRPr="00C95637">
        <w:rPr>
          <w:rFonts w:ascii="Times New Roman" w:eastAsia="Calibri" w:hAnsi="Times New Roman" w:cs="Times New Roman"/>
          <w:sz w:val="20"/>
          <w:szCs w:val="20"/>
        </w:rPr>
        <w:t xml:space="preserve">ducation. Faculty of </w:t>
      </w:r>
      <w:r w:rsidR="001942A5" w:rsidRPr="00C95637">
        <w:rPr>
          <w:rFonts w:ascii="Times New Roman" w:eastAsia="Calibri" w:hAnsi="Times New Roman" w:cs="Times New Roman"/>
          <w:sz w:val="20"/>
          <w:szCs w:val="20"/>
        </w:rPr>
        <w:t xml:space="preserve">the </w:t>
      </w:r>
      <w:r w:rsidR="00BD76CC" w:rsidRPr="00C95637">
        <w:rPr>
          <w:rFonts w:ascii="Times New Roman" w:eastAsia="Calibri" w:hAnsi="Times New Roman" w:cs="Times New Roman"/>
          <w:sz w:val="20"/>
          <w:szCs w:val="20"/>
        </w:rPr>
        <w:t xml:space="preserve">Education </w:t>
      </w:r>
      <w:r w:rsidR="001942A5" w:rsidRPr="00C95637">
        <w:rPr>
          <w:rFonts w:ascii="Times New Roman" w:eastAsia="Calibri" w:hAnsi="Times New Roman" w:cs="Times New Roman"/>
          <w:sz w:val="20"/>
          <w:szCs w:val="20"/>
          <w:lang w:val="en-US"/>
        </w:rPr>
        <w:t>M</w:t>
      </w:r>
      <w:r w:rsidRPr="00C95637">
        <w:rPr>
          <w:rFonts w:ascii="Times New Roman" w:eastAsia="Calibri" w:hAnsi="Times New Roman" w:cs="Times New Roman"/>
          <w:sz w:val="20"/>
          <w:szCs w:val="20"/>
        </w:rPr>
        <w:t>uhammadiyah University of Prof.D</w:t>
      </w:r>
      <w:r w:rsidR="001942A5" w:rsidRPr="00C95637">
        <w:rPr>
          <w:rFonts w:ascii="Times New Roman" w:eastAsia="Calibri" w:hAnsi="Times New Roman" w:cs="Times New Roman"/>
          <w:sz w:val="20"/>
          <w:szCs w:val="20"/>
          <w:lang w:val="en-US"/>
        </w:rPr>
        <w:t>R.</w:t>
      </w:r>
      <w:r w:rsidRPr="00C95637">
        <w:rPr>
          <w:rFonts w:ascii="Times New Roman" w:eastAsia="Calibri" w:hAnsi="Times New Roman" w:cs="Times New Roman"/>
          <w:sz w:val="20"/>
          <w:szCs w:val="20"/>
        </w:rPr>
        <w:t>HAMKA</w:t>
      </w:r>
    </w:p>
    <w:p w:rsidR="00BB261C" w:rsidRPr="00C95637" w:rsidRDefault="00BB261C" w:rsidP="00BB261C">
      <w:pPr>
        <w:spacing w:after="0" w:line="240" w:lineRule="auto"/>
        <w:jc w:val="center"/>
        <w:rPr>
          <w:rFonts w:ascii="Times New Roman" w:eastAsia="Calibri" w:hAnsi="Times New Roman" w:cs="Times New Roman"/>
          <w:sz w:val="20"/>
          <w:szCs w:val="20"/>
        </w:rPr>
      </w:pPr>
      <w:r w:rsidRPr="00C95637">
        <w:rPr>
          <w:rFonts w:ascii="Times New Roman" w:eastAsia="Calibri" w:hAnsi="Times New Roman" w:cs="Times New Roman"/>
          <w:sz w:val="20"/>
          <w:szCs w:val="20"/>
        </w:rPr>
        <w:t>E-mai</w:t>
      </w:r>
      <w:r w:rsidR="001942A5" w:rsidRPr="00C95637">
        <w:rPr>
          <w:rFonts w:ascii="Times New Roman" w:eastAsia="Calibri" w:hAnsi="Times New Roman" w:cs="Times New Roman"/>
          <w:sz w:val="20"/>
          <w:szCs w:val="20"/>
          <w:lang w:val="en-US"/>
        </w:rPr>
        <w:t xml:space="preserve">l: </w:t>
      </w:r>
      <w:hyperlink r:id="rId8" w:history="1">
        <w:r w:rsidR="00DA351D" w:rsidRPr="00C95637">
          <w:rPr>
            <w:rStyle w:val="Hyperlink"/>
            <w:rFonts w:ascii="Times New Roman" w:eastAsia="Calibri" w:hAnsi="Times New Roman" w:cs="Times New Roman"/>
            <w:color w:val="auto"/>
            <w:sz w:val="20"/>
            <w:szCs w:val="20"/>
            <w:u w:val="none"/>
            <w:lang w:val="en-US"/>
          </w:rPr>
          <w:t>krisna_satrio@uhamka.ac.id</w:t>
        </w:r>
      </w:hyperlink>
    </w:p>
    <w:p w:rsidR="006A0399" w:rsidRPr="00C95637" w:rsidRDefault="006A0399" w:rsidP="006A0399">
      <w:pPr>
        <w:spacing w:after="0" w:line="240" w:lineRule="auto"/>
        <w:jc w:val="center"/>
        <w:rPr>
          <w:rFonts w:ascii="Times New Roman" w:hAnsi="Times New Roman" w:cs="Times New Roman"/>
          <w:sz w:val="20"/>
          <w:szCs w:val="20"/>
        </w:rPr>
      </w:pPr>
    </w:p>
    <w:p w:rsidR="0098436C" w:rsidRPr="00C95637" w:rsidRDefault="0098436C" w:rsidP="00BD7AE9">
      <w:pPr>
        <w:pStyle w:val="BodyText"/>
        <w:spacing w:line="240" w:lineRule="auto"/>
        <w:ind w:left="709"/>
        <w:jc w:val="both"/>
        <w:rPr>
          <w:b/>
          <w:sz w:val="20"/>
          <w:szCs w:val="20"/>
          <w:lang w:val="en-US"/>
        </w:rPr>
      </w:pPr>
      <w:r w:rsidRPr="00C95637">
        <w:rPr>
          <w:b/>
          <w:sz w:val="20"/>
          <w:szCs w:val="20"/>
          <w:lang w:val="id-ID"/>
        </w:rPr>
        <w:t>Abstra</w:t>
      </w:r>
      <w:r w:rsidR="001942A5" w:rsidRPr="00C95637">
        <w:rPr>
          <w:b/>
          <w:sz w:val="20"/>
          <w:szCs w:val="20"/>
          <w:lang w:val="id-ID"/>
        </w:rPr>
        <w:t>ct</w:t>
      </w:r>
      <w:r w:rsidR="00BD7AE9" w:rsidRPr="00C95637">
        <w:rPr>
          <w:b/>
          <w:sz w:val="20"/>
          <w:szCs w:val="20"/>
          <w:lang w:val="en-US"/>
        </w:rPr>
        <w:t>:</w:t>
      </w:r>
    </w:p>
    <w:p w:rsidR="00DA351D" w:rsidRPr="00C95637" w:rsidRDefault="00BB261C" w:rsidP="00BD76CC">
      <w:pPr>
        <w:pStyle w:val="BodyText"/>
        <w:spacing w:line="240" w:lineRule="auto"/>
        <w:ind w:left="709" w:right="710"/>
        <w:jc w:val="both"/>
        <w:rPr>
          <w:sz w:val="20"/>
          <w:szCs w:val="20"/>
          <w:lang w:val="id-ID"/>
        </w:rPr>
      </w:pPr>
      <w:r w:rsidRPr="00C95637">
        <w:rPr>
          <w:sz w:val="20"/>
          <w:szCs w:val="20"/>
          <w:lang w:val="id-ID"/>
        </w:rPr>
        <w:t>The difference in the level of problem</w:t>
      </w:r>
      <w:r w:rsidR="001942A5" w:rsidRPr="00C95637">
        <w:rPr>
          <w:sz w:val="20"/>
          <w:szCs w:val="20"/>
          <w:lang w:val="en-US"/>
        </w:rPr>
        <w:t>-</w:t>
      </w:r>
      <w:r w:rsidRPr="00C95637">
        <w:rPr>
          <w:sz w:val="20"/>
          <w:szCs w:val="20"/>
          <w:lang w:val="id-ID"/>
        </w:rPr>
        <w:t>solving skill</w:t>
      </w:r>
      <w:r w:rsidR="001942A5" w:rsidRPr="00C95637">
        <w:rPr>
          <w:sz w:val="20"/>
          <w:szCs w:val="20"/>
          <w:lang w:val="en-US"/>
        </w:rPr>
        <w:t>s</w:t>
      </w:r>
      <w:r w:rsidRPr="00C95637">
        <w:rPr>
          <w:sz w:val="20"/>
          <w:szCs w:val="20"/>
          <w:lang w:val="id-ID"/>
        </w:rPr>
        <w:t xml:space="preserve"> allows differences in mathematical communication of students in solving mat</w:t>
      </w:r>
      <w:r w:rsidR="001942A5" w:rsidRPr="00C95637">
        <w:rPr>
          <w:sz w:val="20"/>
          <w:szCs w:val="20"/>
          <w:lang w:val="en-US"/>
        </w:rPr>
        <w:t>h</w:t>
      </w:r>
      <w:r w:rsidRPr="00C95637">
        <w:rPr>
          <w:sz w:val="20"/>
          <w:szCs w:val="20"/>
          <w:lang w:val="id-ID"/>
        </w:rPr>
        <w:t>ematical problems.</w:t>
      </w:r>
      <w:r w:rsidR="001942A5" w:rsidRPr="00C95637">
        <w:rPr>
          <w:rFonts w:eastAsia="Calibri"/>
          <w:bCs/>
          <w:sz w:val="20"/>
          <w:szCs w:val="20"/>
          <w:lang w:val="en-US"/>
        </w:rPr>
        <w:t>The s</w:t>
      </w:r>
      <w:r w:rsidR="00764A86" w:rsidRPr="00C95637">
        <w:rPr>
          <w:rFonts w:eastAsia="Calibri"/>
          <w:bCs/>
          <w:sz w:val="20"/>
          <w:szCs w:val="20"/>
          <w:lang w:val="en-US"/>
        </w:rPr>
        <w:t>tudy</w:t>
      </w:r>
      <w:r w:rsidR="00764A86" w:rsidRPr="00C95637">
        <w:rPr>
          <w:rFonts w:eastAsia="Calibri"/>
          <w:bCs/>
          <w:sz w:val="20"/>
          <w:szCs w:val="20"/>
          <w:lang w:val="en-ID"/>
        </w:rPr>
        <w:t>aims</w:t>
      </w:r>
      <w:r w:rsidR="00764A86" w:rsidRPr="00C95637">
        <w:rPr>
          <w:rFonts w:eastAsia="Calibri"/>
          <w:bCs/>
          <w:sz w:val="20"/>
          <w:szCs w:val="20"/>
          <w:lang w:val="en-US"/>
        </w:rPr>
        <w:t xml:space="preserve"> to define </w:t>
      </w:r>
      <w:r w:rsidR="001942A5" w:rsidRPr="00C95637">
        <w:rPr>
          <w:rFonts w:eastAsia="Calibri"/>
          <w:bCs/>
          <w:sz w:val="20"/>
          <w:szCs w:val="20"/>
          <w:lang w:val="en-US"/>
        </w:rPr>
        <w:t xml:space="preserve">the </w:t>
      </w:r>
      <w:r w:rsidR="00764A86" w:rsidRPr="00C95637">
        <w:rPr>
          <w:rFonts w:eastAsia="Calibri"/>
          <w:bCs/>
          <w:sz w:val="20"/>
          <w:szCs w:val="20"/>
          <w:lang w:val="en-US"/>
        </w:rPr>
        <w:t xml:space="preserve">profile of </w:t>
      </w:r>
      <w:r w:rsidR="001942A5" w:rsidRPr="00C95637">
        <w:rPr>
          <w:rFonts w:eastAsia="Calibri"/>
          <w:bCs/>
          <w:sz w:val="20"/>
          <w:szCs w:val="20"/>
          <w:lang w:val="en-US"/>
        </w:rPr>
        <w:t>precise</w:t>
      </w:r>
      <w:r w:rsidR="00764A86" w:rsidRPr="00C95637">
        <w:rPr>
          <w:rFonts w:eastAsia="Calibri"/>
          <w:bCs/>
          <w:sz w:val="20"/>
          <w:szCs w:val="20"/>
          <w:lang w:val="en-US"/>
        </w:rPr>
        <w:t xml:space="preserve"> communication based on the level of problem</w:t>
      </w:r>
      <w:r w:rsidR="001942A5" w:rsidRPr="00C95637">
        <w:rPr>
          <w:rFonts w:eastAsia="Calibri"/>
          <w:bCs/>
          <w:sz w:val="20"/>
          <w:szCs w:val="20"/>
          <w:lang w:val="en-US"/>
        </w:rPr>
        <w:t>-</w:t>
      </w:r>
      <w:r w:rsidR="00764A86" w:rsidRPr="00C95637">
        <w:rPr>
          <w:rFonts w:eastAsia="Calibri"/>
          <w:bCs/>
          <w:sz w:val="20"/>
          <w:szCs w:val="20"/>
          <w:lang w:val="en-US"/>
        </w:rPr>
        <w:t>solving</w:t>
      </w:r>
      <w:r w:rsidR="00A67374" w:rsidRPr="00C95637">
        <w:rPr>
          <w:rFonts w:eastAsia="Calibri"/>
          <w:bCs/>
          <w:sz w:val="20"/>
          <w:szCs w:val="20"/>
          <w:lang w:val="en-ID"/>
        </w:rPr>
        <w:t>skills of</w:t>
      </w:r>
      <w:r w:rsidR="00A67374" w:rsidRPr="00C95637">
        <w:rPr>
          <w:rFonts w:eastAsia="Calibri"/>
          <w:bCs/>
          <w:sz w:val="20"/>
          <w:szCs w:val="20"/>
          <w:lang w:val="en-US"/>
        </w:rPr>
        <w:t xml:space="preserve"> secondary students. </w:t>
      </w:r>
      <w:r w:rsidR="001942A5" w:rsidRPr="00C95637">
        <w:rPr>
          <w:rFonts w:eastAsia="Calibri"/>
          <w:bCs/>
          <w:sz w:val="20"/>
          <w:szCs w:val="20"/>
          <w:lang w:val="en-US"/>
        </w:rPr>
        <w:t xml:space="preserve">The </w:t>
      </w:r>
      <w:r w:rsidR="00A67374" w:rsidRPr="00C95637">
        <w:rPr>
          <w:rFonts w:eastAsia="Calibri"/>
          <w:bCs/>
          <w:sz w:val="20"/>
          <w:szCs w:val="20"/>
          <w:lang w:val="en-US"/>
        </w:rPr>
        <w:t xml:space="preserve">sample used 30 secondary school students chosen </w:t>
      </w:r>
      <w:r w:rsidR="00A67374" w:rsidRPr="00C95637">
        <w:rPr>
          <w:rFonts w:eastAsia="Calibri"/>
          <w:bCs/>
          <w:sz w:val="20"/>
          <w:szCs w:val="20"/>
          <w:lang w:val="en-ID"/>
        </w:rPr>
        <w:t>purposively</w:t>
      </w:r>
      <w:r w:rsidR="00A67374" w:rsidRPr="00C95637">
        <w:rPr>
          <w:rFonts w:eastAsia="Calibri"/>
          <w:bCs/>
          <w:sz w:val="20"/>
          <w:szCs w:val="20"/>
          <w:lang w:val="id-ID"/>
        </w:rPr>
        <w:t xml:space="preserve">. </w:t>
      </w:r>
      <w:r w:rsidR="00A67374" w:rsidRPr="00C95637">
        <w:rPr>
          <w:sz w:val="20"/>
          <w:szCs w:val="20"/>
        </w:rPr>
        <w:t>The study shows that, based on problem</w:t>
      </w:r>
      <w:r w:rsidR="001942A5" w:rsidRPr="00C95637">
        <w:rPr>
          <w:sz w:val="20"/>
          <w:szCs w:val="20"/>
        </w:rPr>
        <w:t>-</w:t>
      </w:r>
      <w:r w:rsidR="00A67374" w:rsidRPr="00C95637">
        <w:rPr>
          <w:sz w:val="20"/>
          <w:szCs w:val="20"/>
        </w:rPr>
        <w:t xml:space="preserve">solving </w:t>
      </w:r>
      <w:r w:rsidR="001942A5" w:rsidRPr="00C95637">
        <w:rPr>
          <w:sz w:val="20"/>
          <w:szCs w:val="20"/>
        </w:rPr>
        <w:t>ability</w:t>
      </w:r>
      <w:r w:rsidR="00A67374" w:rsidRPr="00C95637">
        <w:rPr>
          <w:sz w:val="20"/>
          <w:szCs w:val="20"/>
        </w:rPr>
        <w:t xml:space="preserve">, there are 16.67% of students on low level having a difficulty on representing figures/mathematical object into mathematical model; 70% of students on medium level having a </w:t>
      </w:r>
      <w:r w:rsidR="001942A5" w:rsidRPr="00C95637">
        <w:rPr>
          <w:sz w:val="20"/>
          <w:szCs w:val="20"/>
        </w:rPr>
        <w:t>trouble</w:t>
      </w:r>
      <w:r w:rsidR="00A67374" w:rsidRPr="00C95637">
        <w:rPr>
          <w:sz w:val="20"/>
          <w:szCs w:val="20"/>
        </w:rPr>
        <w:t xml:space="preserve"> on understand</w:t>
      </w:r>
      <w:r w:rsidR="001942A5" w:rsidRPr="00C95637">
        <w:rPr>
          <w:sz w:val="20"/>
          <w:szCs w:val="20"/>
        </w:rPr>
        <w:t>ing</w:t>
      </w:r>
      <w:r w:rsidR="00A67374" w:rsidRPr="00C95637">
        <w:rPr>
          <w:sz w:val="20"/>
          <w:szCs w:val="20"/>
        </w:rPr>
        <w:t xml:space="preserve"> the information given in the problem and the way they express it into symbols</w:t>
      </w:r>
      <w:r w:rsidR="001942A5" w:rsidRPr="00C95637">
        <w:rPr>
          <w:sz w:val="20"/>
          <w:szCs w:val="20"/>
        </w:rPr>
        <w:t xml:space="preserve">, </w:t>
      </w:r>
      <w:r w:rsidR="00A67374" w:rsidRPr="00C95637">
        <w:rPr>
          <w:sz w:val="20"/>
          <w:szCs w:val="20"/>
        </w:rPr>
        <w:t>and 13.33% of students on high level do not provide clarity within every step taken in their answer.</w:t>
      </w:r>
    </w:p>
    <w:p w:rsidR="00BD76CC" w:rsidRDefault="00BD76CC" w:rsidP="00DA351D">
      <w:pPr>
        <w:pStyle w:val="BodyText"/>
        <w:spacing w:line="240" w:lineRule="auto"/>
        <w:ind w:left="709"/>
        <w:jc w:val="both"/>
        <w:rPr>
          <w:rFonts w:eastAsia="Calibri"/>
          <w:b/>
          <w:bCs/>
          <w:sz w:val="20"/>
          <w:szCs w:val="20"/>
          <w:lang w:val="id-ID"/>
        </w:rPr>
      </w:pPr>
    </w:p>
    <w:p w:rsidR="00CF213B" w:rsidRPr="00DA351D" w:rsidRDefault="00CF213B" w:rsidP="00DA351D">
      <w:pPr>
        <w:pStyle w:val="BodyText"/>
        <w:spacing w:line="240" w:lineRule="auto"/>
        <w:ind w:left="709"/>
        <w:jc w:val="both"/>
        <w:rPr>
          <w:sz w:val="20"/>
          <w:szCs w:val="20"/>
          <w:lang w:val="id-ID"/>
        </w:rPr>
      </w:pPr>
      <w:r w:rsidRPr="00C95637">
        <w:rPr>
          <w:rFonts w:eastAsia="Calibri"/>
          <w:b/>
          <w:bCs/>
          <w:sz w:val="20"/>
          <w:szCs w:val="20"/>
        </w:rPr>
        <w:t>Keywords:</w:t>
      </w:r>
      <w:r w:rsidRPr="00C95637">
        <w:rPr>
          <w:rFonts w:eastAsia="Calibri"/>
          <w:sz w:val="20"/>
          <w:szCs w:val="20"/>
        </w:rPr>
        <w:t xml:space="preserve"> Profile, Mathematical Communication, Problem Solving</w:t>
      </w:r>
      <w:r w:rsidRPr="00C95637">
        <w:rPr>
          <w:rFonts w:eastAsia="Calibri"/>
          <w:sz w:val="20"/>
          <w:szCs w:val="20"/>
          <w:lang w:val="en-ID"/>
        </w:rPr>
        <w:t>, Secondary Mathematics</w:t>
      </w:r>
    </w:p>
    <w:p w:rsidR="00F14016" w:rsidRDefault="00F14016" w:rsidP="00B05971">
      <w:pPr>
        <w:pStyle w:val="NoSpacing"/>
        <w:rPr>
          <w:rFonts w:ascii="Times New Roman" w:hAnsi="Times New Roman" w:cs="Times New Roman"/>
          <w:b/>
          <w:sz w:val="20"/>
          <w:szCs w:val="20"/>
        </w:rPr>
      </w:pPr>
    </w:p>
    <w:p w:rsidR="00CF213B" w:rsidRPr="00CF213B" w:rsidRDefault="00CF213B" w:rsidP="00B05971">
      <w:pPr>
        <w:pStyle w:val="NoSpacing"/>
        <w:rPr>
          <w:rFonts w:ascii="Times New Roman" w:hAnsi="Times New Roman" w:cs="Times New Roman"/>
          <w:b/>
          <w:sz w:val="20"/>
          <w:szCs w:val="20"/>
        </w:rPr>
        <w:sectPr w:rsidR="00CF213B" w:rsidRPr="00CF213B" w:rsidSect="004A0C8C">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701" w:left="1701" w:header="720" w:footer="720" w:gutter="0"/>
          <w:pgNumType w:start="65"/>
          <w:cols w:space="720"/>
          <w:titlePg/>
          <w:docGrid w:linePitch="360"/>
        </w:sectPr>
      </w:pPr>
    </w:p>
    <w:p w:rsidR="00CF213B" w:rsidRPr="00BD76CC" w:rsidRDefault="00CF213B" w:rsidP="00CF213B">
      <w:pPr>
        <w:spacing w:after="0" w:line="240" w:lineRule="auto"/>
        <w:jc w:val="both"/>
        <w:rPr>
          <w:rFonts w:ascii="Times New Roman" w:eastAsia="Times New Roman" w:hAnsi="Times New Roman" w:cs="Times New Roman"/>
          <w:b/>
          <w:bCs/>
          <w:color w:val="000000"/>
        </w:rPr>
      </w:pPr>
      <w:r w:rsidRPr="00BD76CC">
        <w:rPr>
          <w:rFonts w:ascii="Times New Roman" w:eastAsia="Calibri" w:hAnsi="Times New Roman" w:cs="Times New Roman"/>
          <w:b/>
          <w:bCs/>
        </w:rPr>
        <w:lastRenderedPageBreak/>
        <w:t>Introduction</w:t>
      </w:r>
    </w:p>
    <w:p w:rsidR="00CF213B" w:rsidRPr="00BD76CC" w:rsidRDefault="00CF213B" w:rsidP="00AE1B10">
      <w:pPr>
        <w:spacing w:after="0" w:line="240" w:lineRule="auto"/>
        <w:ind w:firstLine="720"/>
        <w:jc w:val="both"/>
        <w:rPr>
          <w:rFonts w:ascii="Times New Roman" w:eastAsia="Calibri" w:hAnsi="Times New Roman" w:cs="Times New Roman"/>
          <w:color w:val="000000"/>
        </w:rPr>
      </w:pPr>
      <w:r w:rsidRPr="00BD76CC">
        <w:rPr>
          <w:rFonts w:ascii="Times New Roman" w:eastAsia="Calibri" w:hAnsi="Times New Roman" w:cs="Times New Roman"/>
        </w:rPr>
        <w:t>Mathematical communication skills and problem</w:t>
      </w:r>
      <w:r w:rsidR="001942A5" w:rsidRPr="00BD76CC">
        <w:rPr>
          <w:rFonts w:ascii="Times New Roman" w:eastAsia="Calibri" w:hAnsi="Times New Roman" w:cs="Times New Roman"/>
          <w:lang w:val="en-US"/>
        </w:rPr>
        <w:t>-</w:t>
      </w:r>
      <w:r w:rsidRPr="00BD76CC">
        <w:rPr>
          <w:rFonts w:ascii="Times New Roman" w:eastAsia="Calibri" w:hAnsi="Times New Roman" w:cs="Times New Roman"/>
        </w:rPr>
        <w:t>solving are two abilities that are needed by students in mathematics learning including problem</w:t>
      </w:r>
      <w:r w:rsidR="001942A5" w:rsidRPr="00BD76CC">
        <w:rPr>
          <w:rFonts w:ascii="Times New Roman" w:eastAsia="Calibri" w:hAnsi="Times New Roman" w:cs="Times New Roman"/>
          <w:lang w:val="en-US"/>
        </w:rPr>
        <w:t>-</w:t>
      </w:r>
      <w:r w:rsidRPr="00BD76CC">
        <w:rPr>
          <w:rFonts w:ascii="Times New Roman" w:eastAsia="Calibri" w:hAnsi="Times New Roman" w:cs="Times New Roman"/>
        </w:rPr>
        <w:t>solving, reasoning and proof, communication, connections, and representation</w:t>
      </w:r>
      <w:r w:rsidRPr="00BD76CC">
        <w:rPr>
          <w:rFonts w:ascii="Times New Roman" w:eastAsia="Calibri" w:hAnsi="Times New Roman" w:cs="Times New Roman"/>
          <w:color w:val="000000"/>
        </w:rPr>
        <w:t xml:space="preserve"> (NCTM, 2007). </w:t>
      </w:r>
    </w:p>
    <w:p w:rsidR="00CF213B" w:rsidRPr="00BD76CC" w:rsidRDefault="001942A5" w:rsidP="00AE1B10">
      <w:pPr>
        <w:spacing w:after="0" w:line="240" w:lineRule="auto"/>
        <w:ind w:firstLine="720"/>
        <w:jc w:val="both"/>
        <w:rPr>
          <w:rFonts w:ascii="Times New Roman" w:eastAsia="Calibri" w:hAnsi="Times New Roman" w:cs="Times New Roman"/>
        </w:rPr>
      </w:pPr>
      <w:r w:rsidRPr="00BD76CC">
        <w:rPr>
          <w:rFonts w:ascii="Times New Roman" w:eastAsia="Calibri" w:hAnsi="Times New Roman" w:cs="Times New Roman"/>
          <w:lang w:val="en-US"/>
        </w:rPr>
        <w:t>Scientific</w:t>
      </w:r>
      <w:r w:rsidR="00E823D5" w:rsidRPr="00BD76CC">
        <w:rPr>
          <w:rFonts w:ascii="Times New Roman" w:eastAsia="Calibri" w:hAnsi="Times New Roman" w:cs="Times New Roman"/>
        </w:rPr>
        <w:t xml:space="preserve"> communication can occur verbally and in writing. Verbal</w:t>
      </w:r>
      <w:r w:rsidRPr="00BD76CC">
        <w:rPr>
          <w:rFonts w:ascii="Times New Roman" w:eastAsia="Calibri" w:hAnsi="Times New Roman" w:cs="Times New Roman"/>
          <w:lang w:val="en-US"/>
        </w:rPr>
        <w:t xml:space="preserve">, </w:t>
      </w:r>
      <w:r w:rsidR="00E823D5" w:rsidRPr="00BD76CC">
        <w:rPr>
          <w:rFonts w:ascii="Times New Roman" w:eastAsia="Calibri" w:hAnsi="Times New Roman" w:cs="Times New Roman"/>
        </w:rPr>
        <w:t xml:space="preserve">mathematical communication can occur during group discussions. Whereas written communication can </w:t>
      </w:r>
      <w:r w:rsidRPr="00BD76CC">
        <w:rPr>
          <w:rFonts w:ascii="Times New Roman" w:eastAsia="Calibri" w:hAnsi="Times New Roman" w:cs="Times New Roman"/>
          <w:lang w:val="en-US"/>
        </w:rPr>
        <w:t>arise</w:t>
      </w:r>
      <w:r w:rsidR="00E823D5" w:rsidRPr="00BD76CC">
        <w:rPr>
          <w:rFonts w:ascii="Times New Roman" w:eastAsia="Calibri" w:hAnsi="Times New Roman" w:cs="Times New Roman"/>
        </w:rPr>
        <w:t xml:space="preserve"> when students explain the idea or situation of a picture </w:t>
      </w:r>
      <w:r w:rsidR="001C2732" w:rsidRPr="00BD76CC">
        <w:rPr>
          <w:rFonts w:ascii="Times New Roman" w:eastAsia="Calibri" w:hAnsi="Times New Roman" w:cs="Times New Roman"/>
        </w:rPr>
        <w:t xml:space="preserve">or graphic in their own words in written form, state a </w:t>
      </w:r>
      <w:r w:rsidRPr="00BD76CC">
        <w:rPr>
          <w:rFonts w:ascii="Times New Roman" w:eastAsia="Calibri" w:hAnsi="Times New Roman" w:cs="Times New Roman"/>
          <w:lang w:val="en-US"/>
        </w:rPr>
        <w:t>position</w:t>
      </w:r>
      <w:r w:rsidR="001C2732" w:rsidRPr="00BD76CC">
        <w:rPr>
          <w:rFonts w:ascii="Times New Roman" w:eastAsia="Calibri" w:hAnsi="Times New Roman" w:cs="Times New Roman"/>
        </w:rPr>
        <w:t xml:space="preserve"> with a </w:t>
      </w:r>
      <w:r w:rsidRPr="00BD76CC">
        <w:rPr>
          <w:rFonts w:ascii="Times New Roman" w:eastAsia="Calibri" w:hAnsi="Times New Roman" w:cs="Times New Roman"/>
          <w:lang w:val="en-US"/>
        </w:rPr>
        <w:t>view</w:t>
      </w:r>
      <w:r w:rsidR="001C2732" w:rsidRPr="00BD76CC">
        <w:rPr>
          <w:rFonts w:ascii="Times New Roman" w:eastAsia="Calibri" w:hAnsi="Times New Roman" w:cs="Times New Roman"/>
        </w:rPr>
        <w:t xml:space="preserve"> or graphic (draw), state the </w:t>
      </w:r>
      <w:r w:rsidRPr="00BD76CC">
        <w:rPr>
          <w:rFonts w:ascii="Times New Roman" w:eastAsia="Calibri" w:hAnsi="Times New Roman" w:cs="Times New Roman"/>
          <w:lang w:val="en-US"/>
        </w:rPr>
        <w:t>location</w:t>
      </w:r>
      <w:r w:rsidR="001C2732" w:rsidRPr="00BD76CC">
        <w:rPr>
          <w:rFonts w:ascii="Times New Roman" w:eastAsia="Calibri" w:hAnsi="Times New Roman" w:cs="Times New Roman"/>
        </w:rPr>
        <w:t xml:space="preserve"> into the </w:t>
      </w:r>
      <w:r w:rsidRPr="00BD76CC">
        <w:rPr>
          <w:rFonts w:ascii="Times New Roman" w:eastAsia="Calibri" w:hAnsi="Times New Roman" w:cs="Times New Roman"/>
          <w:lang w:val="en-US"/>
        </w:rPr>
        <w:t>type</w:t>
      </w:r>
      <w:r w:rsidR="001C2732" w:rsidRPr="00BD76CC">
        <w:rPr>
          <w:rFonts w:ascii="Times New Roman" w:eastAsia="Calibri" w:hAnsi="Times New Roman" w:cs="Times New Roman"/>
        </w:rPr>
        <w:t xml:space="preserve"> of a mathematical model </w:t>
      </w:r>
      <w:r w:rsidR="002619D6" w:rsidRPr="00BD76CC">
        <w:rPr>
          <w:rFonts w:ascii="Times New Roman" w:eastAsia="Calibri" w:hAnsi="Times New Roman" w:cs="Times New Roman"/>
        </w:rPr>
        <w:fldChar w:fldCharType="begin" w:fldLock="1"/>
      </w:r>
      <w:r w:rsidR="001C2732" w:rsidRPr="00BD76CC">
        <w:rPr>
          <w:rFonts w:ascii="Times New Roman" w:eastAsia="Calibri" w:hAnsi="Times New Roman" w:cs="Times New Roman"/>
        </w:rPr>
        <w:instrText>ADDIN CSL_CITATION { "citationItems" : [ { "id" : "ITEM-1", "itemData" : { "author" : [ { "dropping-particle" : "", "family" : "Rachmayani", "given" : "D W I", "non-dropping-particle" : "", "parse-names" : false, "suffix" : "" } ], "id" : "ITEM-1", "issue" : "November", "issued" : { "date-parts" : [ [ "2014" ] ] }, "page" : "13-23", "title" : "PENERAPAN PEMBELAJARAN RECIPROCAL TEACHING UNTUK MENINGKATKAN KEMAMPUAN KOMUNIKASI MATEMATIS DAN KEMANDIRIAN BELAJAR MATEMATIKA SISWA", "type" : "article-journal", "volume" : "2" }, "uris" : [ "http://www.mendeley.com/documents/?uuid=177dc81b-6b74-4e93-996d-d1447c4cd897" ] } ], "mendeley" : { "formattedCitation" : "(Rachmayani, 2014)", "plainTextFormattedCitation" : "(Rachmayani, 2014)", "previouslyFormattedCitation" : "(Rachmayani, 2014)"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1C2732" w:rsidRPr="00BD76CC">
        <w:rPr>
          <w:rFonts w:ascii="Times New Roman" w:eastAsia="Calibri" w:hAnsi="Times New Roman" w:cs="Times New Roman"/>
          <w:noProof/>
        </w:rPr>
        <w:t>(Rachmayani, 2014)</w:t>
      </w:r>
      <w:r w:rsidR="002619D6" w:rsidRPr="00BD76CC">
        <w:rPr>
          <w:rFonts w:ascii="Times New Roman" w:eastAsia="Calibri" w:hAnsi="Times New Roman" w:cs="Times New Roman"/>
        </w:rPr>
        <w:fldChar w:fldCharType="end"/>
      </w:r>
      <w:r w:rsidR="001C2732" w:rsidRPr="00BD76CC">
        <w:rPr>
          <w:rFonts w:ascii="Times New Roman" w:eastAsia="Calibri" w:hAnsi="Times New Roman" w:cs="Times New Roman"/>
        </w:rPr>
        <w:t>. With communication, students can organize and consolidate mathematical thinking</w:t>
      </w:r>
      <w:r w:rsidR="002619D6" w:rsidRPr="00BD76CC">
        <w:rPr>
          <w:rFonts w:ascii="Times New Roman" w:eastAsia="Calibri" w:hAnsi="Times New Roman" w:cs="Times New Roman"/>
        </w:rPr>
        <w:fldChar w:fldCharType="begin" w:fldLock="1"/>
      </w:r>
      <w:r w:rsidR="00DE2688" w:rsidRPr="00BD76CC">
        <w:rPr>
          <w:rFonts w:ascii="Times New Roman" w:eastAsia="Calibri" w:hAnsi="Times New Roman" w:cs="Times New Roman"/>
        </w:rPr>
        <w:instrText>ADDIN CSL_CITATION { "citationItems" : [ { "id" : "ITEM-1", "itemData" : { "author" : [ { "dropping-particle" : "", "family" : "Umar", "given" : "Wahid", "non-dropping-particle" : "", "parse-names" : false, "suffix" : "" } ], "container-title" : "Journal Ilmiah Program Studi Matematika STKIP Siliwangi Bandung", "id" : "ITEM-1", "issue" : "1", "issued" : { "date-parts" : [ [ "2012" ] ] }, "note" : "Berbagai sumber juga menyebutkan tentang peran penting komunikasi dalam pembelajaran matematika (NCTM, 1996, 2000b; Cai, 1996; Baroody, 1993; Miriam, dkk, 2000; Karen,dkk, 2000; Sandra, 1999, David, 2000, Pugalee, 2001,Knuth, 2001)\n\nKomunikasi matematika perlu menjadi fokus perhatian dalam pembelajaran matematika, sebab melalui komunikasi, siswa dapat mengorganisasi dan mengkonsolidasi berpikir matematisnya (NCTM, 2000a), dan siswa dapat meng\u2019explore\u2019 ide-ide matematika (NCTM, 2000b). Selain itu menurut Atkins (1999) komunikasi matematika secara verbal (mathematical conversation)\nmerupakan \u201ca tool for measuring growth in understanding, allow participants to learn about the mathematical constructions from others, and give participants opportunities to reflect on their own mathematical understandings.\u201d", "title" : "Membangun kemampuan komunikasi matematis dalam pembelajaran matematika", "type" : "article-journal", "volume" : "1" }, "uris" : [ "http://www.mendeley.com/documents/?uuid=17c3c9b4-6d1e-4a68-995e-91d11f6da054" ] } ], "mendeley" : { "formattedCitation" : "(Umar, 2012)", "plainTextFormattedCitation" : "(Umar, 2012)", "previouslyFormattedCitation" : "(Umar, 2012)"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DE2688" w:rsidRPr="00BD76CC">
        <w:rPr>
          <w:rFonts w:ascii="Times New Roman" w:eastAsia="Calibri" w:hAnsi="Times New Roman" w:cs="Times New Roman"/>
          <w:noProof/>
        </w:rPr>
        <w:t>(Umar, 2012)</w:t>
      </w:r>
      <w:r w:rsidR="002619D6" w:rsidRPr="00BD76CC">
        <w:rPr>
          <w:rFonts w:ascii="Times New Roman" w:eastAsia="Calibri" w:hAnsi="Times New Roman" w:cs="Times New Roman"/>
        </w:rPr>
        <w:fldChar w:fldCharType="end"/>
      </w:r>
      <w:r w:rsidR="00DE2688" w:rsidRPr="00BD76CC">
        <w:rPr>
          <w:rFonts w:ascii="Times New Roman" w:eastAsia="Calibri" w:hAnsi="Times New Roman" w:cs="Times New Roman"/>
        </w:rPr>
        <w:t xml:space="preserve">. </w:t>
      </w:r>
      <w:r w:rsidR="00C9109E" w:rsidRPr="00BD76CC">
        <w:rPr>
          <w:rFonts w:ascii="Times New Roman" w:eastAsia="Calibri" w:hAnsi="Times New Roman" w:cs="Times New Roman"/>
        </w:rPr>
        <w:t>Without mathematical co</w:t>
      </w:r>
      <w:r w:rsidRPr="00BD76CC">
        <w:rPr>
          <w:rFonts w:ascii="Times New Roman" w:eastAsia="Calibri" w:hAnsi="Times New Roman" w:cs="Times New Roman"/>
          <w:lang w:val="en-US"/>
        </w:rPr>
        <w:t>m</w:t>
      </w:r>
      <w:r w:rsidR="00C9109E" w:rsidRPr="00BD76CC">
        <w:rPr>
          <w:rFonts w:ascii="Times New Roman" w:eastAsia="Calibri" w:hAnsi="Times New Roman" w:cs="Times New Roman"/>
        </w:rPr>
        <w:t xml:space="preserve">munication skills, students will not be able to convey ideas and </w:t>
      </w:r>
      <w:r w:rsidRPr="00BD76CC">
        <w:rPr>
          <w:rFonts w:ascii="Times New Roman" w:eastAsia="Calibri" w:hAnsi="Times New Roman" w:cs="Times New Roman"/>
          <w:lang w:val="en-US"/>
        </w:rPr>
        <w:t>precise</w:t>
      </w:r>
      <w:r w:rsidR="00C9109E" w:rsidRPr="00BD76CC">
        <w:rPr>
          <w:rFonts w:ascii="Times New Roman" w:eastAsia="Calibri" w:hAnsi="Times New Roman" w:cs="Times New Roman"/>
        </w:rPr>
        <w:t xml:space="preserve"> ideas to others </w:t>
      </w:r>
      <w:r w:rsidR="002619D6" w:rsidRPr="00BD76CC">
        <w:rPr>
          <w:rFonts w:ascii="Times New Roman" w:eastAsia="Calibri" w:hAnsi="Times New Roman" w:cs="Times New Roman"/>
        </w:rPr>
        <w:fldChar w:fldCharType="begin" w:fldLock="1"/>
      </w:r>
      <w:r w:rsidR="00C9109E" w:rsidRPr="00BD76CC">
        <w:rPr>
          <w:rFonts w:ascii="Times New Roman" w:eastAsia="Calibri" w:hAnsi="Times New Roman" w:cs="Times New Roman"/>
        </w:rPr>
        <w:instrText>ADDIN CSL_CITATION { "citationItems" : [ { "id" : "ITEM-1", "itemData" : { "author" : [ { "dropping-particle" : "", "family" : "Permata F, Kartono", "given" : "Sunarmi", "non-dropping-particle" : "", "parse-names" : false, "suffix" : "" } ], "id" : "ITEM-1", "issue" : "2", "issued" : { "date-parts" : [ [ "2015" ] ] }, "title" : "ANALISIS KEMAMPUAN KOMUNIKASI MATEMATIS SISWA KELAS VIII SMP PADA MODEL PEMBELAJARAN TSTS DENGAN PENDEKATAN SCIENTIIC", "type" : "article-journal", "volume" : "4" }, "uris" : [ "http://www.mendeley.com/documents/?uuid=a3416007-2a25-4ffb-8a0e-7f461746f273" ] } ], "mendeley" : { "formattedCitation" : "(Permata F, Kartono, 2015)", "plainTextFormattedCitation" : "(Permata F, Kartono, 2015)", "previouslyFormattedCitation" : "(Permata F, Kartono, 2015)"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C9109E" w:rsidRPr="00BD76CC">
        <w:rPr>
          <w:rFonts w:ascii="Times New Roman" w:eastAsia="Calibri" w:hAnsi="Times New Roman" w:cs="Times New Roman"/>
          <w:noProof/>
        </w:rPr>
        <w:t>(Permata F, Kartono, 2015)</w:t>
      </w:r>
      <w:r w:rsidR="002619D6" w:rsidRPr="00BD76CC">
        <w:rPr>
          <w:rFonts w:ascii="Times New Roman" w:eastAsia="Calibri" w:hAnsi="Times New Roman" w:cs="Times New Roman"/>
        </w:rPr>
        <w:fldChar w:fldCharType="end"/>
      </w:r>
      <w:r w:rsidR="00C9109E" w:rsidRPr="00BD76CC">
        <w:rPr>
          <w:rFonts w:ascii="Times New Roman" w:eastAsia="Calibri" w:hAnsi="Times New Roman" w:cs="Times New Roman"/>
        </w:rPr>
        <w:t xml:space="preserve">. So, </w:t>
      </w:r>
      <w:r w:rsidRPr="00BD76CC">
        <w:rPr>
          <w:rFonts w:ascii="Times New Roman" w:eastAsia="Calibri" w:hAnsi="Times New Roman" w:cs="Times New Roman"/>
          <w:lang w:val="en-US"/>
        </w:rPr>
        <w:t>accurate</w:t>
      </w:r>
      <w:r w:rsidR="00C9109E" w:rsidRPr="00BD76CC">
        <w:rPr>
          <w:rFonts w:ascii="Times New Roman" w:eastAsia="Calibri" w:hAnsi="Times New Roman" w:cs="Times New Roman"/>
        </w:rPr>
        <w:t xml:space="preserve"> communication used as an intermediary in uniting mathematical concepts. </w:t>
      </w:r>
    </w:p>
    <w:p w:rsidR="00AE1B10" w:rsidRPr="00BD76CC" w:rsidRDefault="00AE1B10" w:rsidP="00DB61DA">
      <w:pPr>
        <w:spacing w:after="0" w:line="240" w:lineRule="auto"/>
        <w:ind w:firstLine="720"/>
        <w:jc w:val="both"/>
        <w:rPr>
          <w:rFonts w:ascii="Times New Roman" w:eastAsia="Calibri" w:hAnsi="Times New Roman" w:cs="Times New Roman"/>
          <w:color w:val="000000"/>
        </w:rPr>
      </w:pPr>
      <w:r w:rsidRPr="00BD76CC">
        <w:rPr>
          <w:rFonts w:ascii="Times New Roman" w:eastAsia="Calibri" w:hAnsi="Times New Roman" w:cs="Times New Roman"/>
        </w:rPr>
        <w:t>Problem</w:t>
      </w:r>
      <w:r w:rsidR="001942A5" w:rsidRPr="00BD76CC">
        <w:rPr>
          <w:rFonts w:ascii="Times New Roman" w:eastAsia="Calibri" w:hAnsi="Times New Roman" w:cs="Times New Roman"/>
          <w:lang w:val="en-US"/>
        </w:rPr>
        <w:t>-</w:t>
      </w:r>
      <w:r w:rsidRPr="00BD76CC">
        <w:rPr>
          <w:rFonts w:ascii="Times New Roman" w:eastAsia="Calibri" w:hAnsi="Times New Roman" w:cs="Times New Roman"/>
        </w:rPr>
        <w:t xml:space="preserve">solving is the process of dealing with a new situation, formulating relationships between the facts given, and identifying possible strategies to achieve learning objectives </w:t>
      </w:r>
      <w:r w:rsidR="002619D6" w:rsidRPr="00BD76CC">
        <w:rPr>
          <w:rFonts w:ascii="Times New Roman" w:eastAsia="Calibri" w:hAnsi="Times New Roman" w:cs="Times New Roman"/>
        </w:rPr>
        <w:fldChar w:fldCharType="begin" w:fldLock="1"/>
      </w:r>
      <w:r w:rsidRPr="00BD76CC">
        <w:rPr>
          <w:rFonts w:ascii="Times New Roman" w:eastAsia="Calibri" w:hAnsi="Times New Roman" w:cs="Times New Roman"/>
        </w:rPr>
        <w:instrText>ADDIN CSL_CITATION { "citationItems" : [ { "id" : "ITEM-1", "itemData" : { "author" : [ { "dropping-particle" : "", "family" : "Isvina", "given" : "Wisas Yuan", "non-dropping-particle" : "", "parse-names" : false, "suffix" : "" }, { "dropping-particle" : "", "family" : "Sugiarti", "given" : "Titik", "non-dropping-particle" : "", "parse-names" : false, "suffix" : "" }, { "dropping-particle" : "", "family" : "Kurniati", "given" : "Dian", "non-dropping-particle" : "", "parse-names" : false, "suffix" : "" } ], "container-title" : "Artikel Ilmiah Mahasiswa", "id" : "ITEM-1", "issued" : { "date-parts" : [ [ "2015" ] ] }, "title" : "Proses Berpikir Kreatif dalam Memecahkan Masalah Sub Pokok Bahasan Trapesium Berdasarkan Tahapan Wallas Ditinjau dari Adversity Quotient ( AQ ) Siswa Kelas VII-C SMP Negeri 1 Jember ( The Process of Creative Thinking to Solve The Problem of \u201c Trapezoid \u201d", "type" : "article-journal", "volume" : "1" }, "uris" : [ "http://www.mendeley.com/documents/?uuid=87d0c40b-2e93-45dd-99d1-be5cb6ae7c7b" ] } ], "mendeley" : { "formattedCitation" : "(Isvina, Sugiarti, &amp; Kurniati, 2015)", "plainTextFormattedCitation" : "(Isvina, Sugiarti, &amp; Kurniati, 2015)", "previouslyFormattedCitation" : "(Isvina, Sugiarti, &amp; Kurniati, 2015)" }, "properties" : {  }, "schema" : "https://github.com/citation-style-language/schema/raw/master/csl-citation.json" }</w:instrText>
      </w:r>
      <w:r w:rsidR="002619D6" w:rsidRPr="00BD76CC">
        <w:rPr>
          <w:rFonts w:ascii="Times New Roman" w:eastAsia="Calibri" w:hAnsi="Times New Roman" w:cs="Times New Roman"/>
        </w:rPr>
        <w:fldChar w:fldCharType="separate"/>
      </w:r>
      <w:r w:rsidRPr="00BD76CC">
        <w:rPr>
          <w:rFonts w:ascii="Times New Roman" w:eastAsia="Calibri" w:hAnsi="Times New Roman" w:cs="Times New Roman"/>
          <w:noProof/>
        </w:rPr>
        <w:t>(Isvina, Sugiarti, &amp; Kurniati, 2015)</w:t>
      </w:r>
      <w:r w:rsidR="002619D6" w:rsidRPr="00BD76CC">
        <w:rPr>
          <w:rFonts w:ascii="Times New Roman" w:eastAsia="Calibri" w:hAnsi="Times New Roman" w:cs="Times New Roman"/>
        </w:rPr>
        <w:fldChar w:fldCharType="end"/>
      </w:r>
      <w:r w:rsidRPr="00BD76CC">
        <w:rPr>
          <w:rFonts w:ascii="Times New Roman" w:eastAsia="Calibri" w:hAnsi="Times New Roman" w:cs="Times New Roman"/>
        </w:rPr>
        <w:t>.</w:t>
      </w:r>
      <w:r w:rsidR="00846EA5" w:rsidRPr="00BD76CC">
        <w:rPr>
          <w:rFonts w:ascii="Times New Roman" w:eastAsia="Calibri" w:hAnsi="Times New Roman" w:cs="Times New Roman"/>
        </w:rPr>
        <w:t xml:space="preserve"> Another ability that is no </w:t>
      </w:r>
      <w:r w:rsidR="00846EA5" w:rsidRPr="00BD76CC">
        <w:rPr>
          <w:rFonts w:ascii="Times New Roman" w:eastAsia="Calibri" w:hAnsi="Times New Roman" w:cs="Times New Roman"/>
        </w:rPr>
        <w:lastRenderedPageBreak/>
        <w:t>less important is problem</w:t>
      </w:r>
      <w:r w:rsidR="001942A5" w:rsidRPr="00BD76CC">
        <w:rPr>
          <w:rFonts w:ascii="Times New Roman" w:eastAsia="Calibri" w:hAnsi="Times New Roman" w:cs="Times New Roman"/>
        </w:rPr>
        <w:t>-</w:t>
      </w:r>
      <w:r w:rsidR="00846EA5" w:rsidRPr="00BD76CC">
        <w:rPr>
          <w:rFonts w:ascii="Times New Roman" w:eastAsia="Calibri" w:hAnsi="Times New Roman" w:cs="Times New Roman"/>
        </w:rPr>
        <w:t xml:space="preserve">solving (Rahaju, </w:t>
      </w:r>
      <w:r w:rsidR="00846EA5" w:rsidRPr="00BD76CC">
        <w:rPr>
          <w:rFonts w:ascii="Times New Roman" w:eastAsia="Calibri" w:hAnsi="Times New Roman" w:cs="Times New Roman"/>
          <w:noProof/>
        </w:rPr>
        <w:t>2019; Widodo &amp; Dahlan, 2019; Rianti, 2018). Problem</w:t>
      </w:r>
      <w:r w:rsidR="001942A5" w:rsidRPr="00BD76CC">
        <w:rPr>
          <w:rFonts w:ascii="Times New Roman" w:eastAsia="Calibri" w:hAnsi="Times New Roman" w:cs="Times New Roman"/>
          <w:noProof/>
        </w:rPr>
        <w:t>-</w:t>
      </w:r>
      <w:r w:rsidR="00846EA5" w:rsidRPr="00BD76CC">
        <w:rPr>
          <w:rFonts w:ascii="Times New Roman" w:eastAsia="Calibri" w:hAnsi="Times New Roman" w:cs="Times New Roman"/>
          <w:noProof/>
        </w:rPr>
        <w:t xml:space="preserve">solving skills can be trained </w:t>
      </w:r>
      <w:r w:rsidR="002619D6" w:rsidRPr="00BD76CC">
        <w:rPr>
          <w:rFonts w:ascii="Times New Roman" w:eastAsia="Calibri" w:hAnsi="Times New Roman" w:cs="Times New Roman"/>
        </w:rPr>
        <w:fldChar w:fldCharType="begin" w:fldLock="1"/>
      </w:r>
      <w:r w:rsidR="00846EA5" w:rsidRPr="00BD76CC">
        <w:rPr>
          <w:rFonts w:ascii="Times New Roman" w:eastAsia="Calibri" w:hAnsi="Times New Roman" w:cs="Times New Roman"/>
        </w:rPr>
        <w:instrText>ADDIN CSL_CITATION { "citationItems" : [ { "id" : "ITEM-1", "itemData" : { "author" : [ { "dropping-particle" : "", "family" : "Irianti", "given" : "Nathasa Pramudita", "non-dropping-particle" : "", "parse-names" : false, "suffix" : "" }, { "dropping-particle" : "", "family" : "Chandra", "given" : "Tjang Daniel", "non-dropping-particle" : "", "parse-names" : false, "suffix" : "" } ], "id" : "ITEM-1", "issue" : "2", "issued" : { "date-parts" : [ [ "2016" ] ] }, "page" : "133-142", "title" : "PROSES BERPIKIR SISWA QUITTER DALAM MENYELESAIKAN MASALAH SPLDV BERDASARKAN LANGKAH-LANGKAH POLYA", "type" : "article-journal", "volume" : "I" }, "uris" : [ "http://www.mendeley.com/documents/?uuid=1c0f81ff-b0df-48c2-ac17-0002003e944a" ] } ], "mendeley" : { "formattedCitation" : "(Irianti &amp; Chandra, 2016)", "plainTextFormattedCitation" : "(Irianti &amp; Chandra, 2016)", "previouslyFormattedCitation" : "(Irianti &amp; Chandra, 2016)"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846EA5" w:rsidRPr="00BD76CC">
        <w:rPr>
          <w:rFonts w:ascii="Times New Roman" w:eastAsia="Calibri" w:hAnsi="Times New Roman" w:cs="Times New Roman"/>
          <w:noProof/>
        </w:rPr>
        <w:t>(Irianti &amp; Chandra, 2016)</w:t>
      </w:r>
      <w:r w:rsidR="002619D6" w:rsidRPr="00BD76CC">
        <w:rPr>
          <w:rFonts w:ascii="Times New Roman" w:eastAsia="Calibri" w:hAnsi="Times New Roman" w:cs="Times New Roman"/>
        </w:rPr>
        <w:fldChar w:fldCharType="end"/>
      </w:r>
      <w:r w:rsidR="00846EA5" w:rsidRPr="00BD76CC">
        <w:rPr>
          <w:rFonts w:ascii="Times New Roman" w:eastAsia="Calibri" w:hAnsi="Times New Roman" w:cs="Times New Roman"/>
        </w:rPr>
        <w:t xml:space="preserve"> through the teaching and learning process in the classroom.</w:t>
      </w:r>
      <w:r w:rsidR="00E35BDE" w:rsidRPr="00BD76CC">
        <w:rPr>
          <w:rFonts w:ascii="Times New Roman" w:eastAsia="Calibri" w:hAnsi="Times New Roman" w:cs="Times New Roman"/>
        </w:rPr>
        <w:t xml:space="preserve"> By developing </w:t>
      </w:r>
      <w:r w:rsidR="00DB61DA" w:rsidRPr="00BD76CC">
        <w:rPr>
          <w:rFonts w:ascii="Times New Roman" w:eastAsia="Calibri" w:hAnsi="Times New Roman" w:cs="Times New Roman"/>
        </w:rPr>
        <w:t>problem</w:t>
      </w:r>
      <w:r w:rsidR="001942A5" w:rsidRPr="00BD76CC">
        <w:rPr>
          <w:rFonts w:ascii="Times New Roman" w:eastAsia="Calibri" w:hAnsi="Times New Roman" w:cs="Times New Roman"/>
        </w:rPr>
        <w:t>-</w:t>
      </w:r>
      <w:r w:rsidR="00DB61DA" w:rsidRPr="00BD76CC">
        <w:rPr>
          <w:rFonts w:ascii="Times New Roman" w:eastAsia="Calibri" w:hAnsi="Times New Roman" w:cs="Times New Roman"/>
        </w:rPr>
        <w:t xml:space="preserve">solving abilities, students can build new mathematical </w:t>
      </w:r>
      <w:r w:rsidR="001942A5" w:rsidRPr="00BD76CC">
        <w:rPr>
          <w:rFonts w:ascii="Times New Roman" w:eastAsia="Calibri" w:hAnsi="Times New Roman" w:cs="Times New Roman"/>
        </w:rPr>
        <w:t>skill</w:t>
      </w:r>
      <w:r w:rsidR="00DB61DA" w:rsidRPr="00BD76CC">
        <w:rPr>
          <w:rFonts w:ascii="Times New Roman" w:eastAsia="Calibri" w:hAnsi="Times New Roman" w:cs="Times New Roman"/>
        </w:rPr>
        <w:t xml:space="preserve">s that </w:t>
      </w:r>
      <w:r w:rsidR="001942A5" w:rsidRPr="00BD76CC">
        <w:rPr>
          <w:rFonts w:ascii="Times New Roman" w:eastAsia="Calibri" w:hAnsi="Times New Roman" w:cs="Times New Roman"/>
        </w:rPr>
        <w:t>can</w:t>
      </w:r>
      <w:r w:rsidR="00DB61DA" w:rsidRPr="00BD76CC">
        <w:rPr>
          <w:rFonts w:ascii="Times New Roman" w:eastAsia="Calibri" w:hAnsi="Times New Roman" w:cs="Times New Roman"/>
        </w:rPr>
        <w:t xml:space="preserve"> solve </w:t>
      </w:r>
      <w:r w:rsidR="001942A5" w:rsidRPr="00BD76CC">
        <w:rPr>
          <w:rFonts w:ascii="Times New Roman" w:eastAsia="Calibri" w:hAnsi="Times New Roman" w:cs="Times New Roman"/>
        </w:rPr>
        <w:t>ethical</w:t>
      </w:r>
      <w:r w:rsidR="00DB61DA" w:rsidRPr="00BD76CC">
        <w:rPr>
          <w:rFonts w:ascii="Times New Roman" w:eastAsia="Calibri" w:hAnsi="Times New Roman" w:cs="Times New Roman"/>
        </w:rPr>
        <w:t xml:space="preserve"> problems contained in mathematics, as well as other conte</w:t>
      </w:r>
      <w:r w:rsidR="001942A5" w:rsidRPr="00BD76CC">
        <w:rPr>
          <w:rFonts w:ascii="Times New Roman" w:eastAsia="Calibri" w:hAnsi="Times New Roman" w:cs="Times New Roman"/>
        </w:rPr>
        <w:t>n</w:t>
      </w:r>
      <w:r w:rsidR="00DB61DA" w:rsidRPr="00BD76CC">
        <w:rPr>
          <w:rFonts w:ascii="Times New Roman" w:eastAsia="Calibri" w:hAnsi="Times New Roman" w:cs="Times New Roman"/>
        </w:rPr>
        <w:t xml:space="preserve">t by applying various strategies that are suitable and reflecting the processes that have carried out in solving </w:t>
      </w:r>
      <w:r w:rsidR="001942A5" w:rsidRPr="00BD76CC">
        <w:rPr>
          <w:rFonts w:ascii="Times New Roman" w:eastAsia="Calibri" w:hAnsi="Times New Roman" w:cs="Times New Roman"/>
        </w:rPr>
        <w:t>issue</w:t>
      </w:r>
      <w:r w:rsidR="00DB61DA" w:rsidRPr="00BD76CC">
        <w:rPr>
          <w:rFonts w:ascii="Times New Roman" w:eastAsia="Calibri" w:hAnsi="Times New Roman" w:cs="Times New Roman"/>
        </w:rPr>
        <w:t xml:space="preserve">s </w:t>
      </w:r>
      <w:r w:rsidR="002619D6" w:rsidRPr="00BD76CC">
        <w:rPr>
          <w:rFonts w:ascii="Times New Roman" w:eastAsia="Times New Roman" w:hAnsi="Times New Roman" w:cs="Times New Roman"/>
          <w:color w:val="000000"/>
        </w:rPr>
        <w:fldChar w:fldCharType="begin" w:fldLock="1"/>
      </w:r>
      <w:r w:rsidR="00DB61DA" w:rsidRPr="00BD76CC">
        <w:rPr>
          <w:rFonts w:ascii="Times New Roman" w:eastAsia="Times New Roman" w:hAnsi="Times New Roman" w:cs="Times New Roman"/>
          <w:color w:val="000000"/>
        </w:rPr>
        <w:instrText>ADDIN CSL_CITATION { "citationItems" : [ { "id" : "ITEM-1", "itemData" : { "author" : [ { "dropping-particle" : "", "family" : "Fatimah", "given" : "Fatia", "non-dropping-particle" : "", "parse-names" : false, "suffix" : "" } ], "id" : "ITEM-1", "issued" : { "date-parts" : [ [ "2009" ] ] }, "page" : "249-259", "title" : "Kemampuan komunikasi matematis dan pemecahan masalah melalui problem based-learning", "type" : "article-journal" }, "uris" : [ "http://www.mendeley.com/documents/?uuid=3951c126-d54a-4ab6-8d7c-94bb04c00c24" ] } ], "mendeley" : { "formattedCitation" : "(Fatimah, 2009)", "plainTextFormattedCitation" : "(Fatimah, 2009)", "previouslyFormattedCitation" : "(Fatimah, 2009)" }, "properties" : {  }, "schema" : "https://github.com/citation-style-language/schema/raw/master/csl-citation.json" }</w:instrText>
      </w:r>
      <w:r w:rsidR="002619D6" w:rsidRPr="00BD76CC">
        <w:rPr>
          <w:rFonts w:ascii="Times New Roman" w:eastAsia="Times New Roman" w:hAnsi="Times New Roman" w:cs="Times New Roman"/>
          <w:color w:val="000000"/>
        </w:rPr>
        <w:fldChar w:fldCharType="separate"/>
      </w:r>
      <w:r w:rsidR="00DB61DA" w:rsidRPr="00BD76CC">
        <w:rPr>
          <w:rFonts w:ascii="Times New Roman" w:eastAsia="Times New Roman" w:hAnsi="Times New Roman" w:cs="Times New Roman"/>
          <w:noProof/>
          <w:color w:val="000000"/>
        </w:rPr>
        <w:t>(Fatimah, 2009)</w:t>
      </w:r>
      <w:r w:rsidR="002619D6" w:rsidRPr="00BD76CC">
        <w:rPr>
          <w:rFonts w:ascii="Times New Roman" w:eastAsia="Times New Roman" w:hAnsi="Times New Roman" w:cs="Times New Roman"/>
          <w:color w:val="000000"/>
        </w:rPr>
        <w:fldChar w:fldCharType="end"/>
      </w:r>
      <w:r w:rsidR="00DB61DA" w:rsidRPr="00BD76CC">
        <w:rPr>
          <w:rFonts w:ascii="Times New Roman" w:eastAsia="Times New Roman" w:hAnsi="Times New Roman" w:cs="Times New Roman"/>
          <w:color w:val="000000"/>
        </w:rPr>
        <w:t xml:space="preserve">. According to </w:t>
      </w:r>
      <w:r w:rsidR="001942A5" w:rsidRPr="00BD76CC">
        <w:rPr>
          <w:rFonts w:ascii="Times New Roman" w:eastAsia="Times New Roman" w:hAnsi="Times New Roman" w:cs="Times New Roman"/>
          <w:color w:val="000000"/>
        </w:rPr>
        <w:t>C</w:t>
      </w:r>
      <w:r w:rsidR="00DB61DA" w:rsidRPr="00BD76CC">
        <w:rPr>
          <w:rFonts w:ascii="Times New Roman" w:eastAsia="Times New Roman" w:hAnsi="Times New Roman" w:cs="Times New Roman"/>
          <w:color w:val="000000"/>
        </w:rPr>
        <w:t xml:space="preserve">harles </w:t>
      </w:r>
      <w:r w:rsidR="00794250" w:rsidRPr="00BD76CC">
        <w:rPr>
          <w:rFonts w:ascii="Times New Roman" w:eastAsia="Times New Roman" w:hAnsi="Times New Roman" w:cs="Times New Roman"/>
          <w:color w:val="000000"/>
        </w:rPr>
        <w:t xml:space="preserve">Lester </w:t>
      </w:r>
      <w:r w:rsidR="001942A5" w:rsidRPr="00BD76CC">
        <w:rPr>
          <w:rFonts w:ascii="Times New Roman" w:eastAsia="Times New Roman" w:hAnsi="Times New Roman" w:cs="Times New Roman"/>
          <w:color w:val="000000"/>
          <w:lang w:val="en-US"/>
        </w:rPr>
        <w:t>and</w:t>
      </w:r>
      <w:r w:rsidR="00794250" w:rsidRPr="00BD76CC">
        <w:rPr>
          <w:rFonts w:ascii="Times New Roman" w:eastAsia="Times New Roman" w:hAnsi="Times New Roman" w:cs="Times New Roman"/>
          <w:color w:val="000000"/>
        </w:rPr>
        <w:t xml:space="preserve"> O'Daffer (</w:t>
      </w:r>
      <w:r w:rsidR="001942A5" w:rsidRPr="00BD76CC">
        <w:rPr>
          <w:rFonts w:ascii="Times New Roman" w:eastAsia="Times New Roman" w:hAnsi="Times New Roman" w:cs="Times New Roman"/>
          <w:color w:val="000000"/>
          <w:lang w:val="en-US"/>
        </w:rPr>
        <w:t>in</w:t>
      </w:r>
      <w:r w:rsidR="002619D6" w:rsidRPr="00BD76CC">
        <w:rPr>
          <w:rFonts w:ascii="Times New Roman" w:eastAsia="Calibri" w:hAnsi="Times New Roman" w:cs="Times New Roman"/>
          <w:color w:val="000000"/>
        </w:rPr>
        <w:fldChar w:fldCharType="begin" w:fldLock="1"/>
      </w:r>
      <w:r w:rsidR="00794250" w:rsidRPr="00BD76CC">
        <w:rPr>
          <w:rFonts w:ascii="Times New Roman" w:eastAsia="Calibri" w:hAnsi="Times New Roman" w:cs="Times New Roman"/>
          <w:color w:val="000000"/>
        </w:rPr>
        <w:instrText>ADDIN CSL_CITATION { "citationItems" : [ { "id" : "ITEM-1", "itemData" : { "DOI" : "10.5539/ass.v9n16p54", "author" : [ { "dropping-particle" : "", "family" : "Rosli", "given" : "Roslinda", "non-dropping-particle" : "", "parse-names" : false, "suffix" : "" }, { "dropping-particle" : "", "family" : "Goldsby", "given" : "Dianne", "non-dropping-particle" : "", "parse-names" : false, "suffix" : "" }, { "dropping-particle" : "", "family" : "Capraro", "given" : "Mary Margaret", "non-dropping-particle" : "", "parse-names" : false, "suffix" : "" } ], "id" : "ITEM-1", "issue" : "16", "issued" : { "date-parts" : [ [ "2017" ] ] }, "page" : "54-60", "title" : "Assessing Students \u2019 Mathematical Problem-Solving and Problem-Posing Skills", "type" : "article-journal", "volume" : "9" }, "uris" : [ "http://www.mendeley.com/documents/?uuid=343febe5-ecaa-498f-bb18-671608d4936b" ] } ], "mendeley" : { "formattedCitation" : "(Rosli, Goldsby, &amp; Capraro, 2017)", "manualFormatting" : "Rosli et al., 2017 ; Kai&amp; Joseph, 2011)", "plainTextFormattedCitation" : "(Rosli, Goldsby, &amp; Capraro, 2017)", "previouslyFormattedCitation" : "(Rosli, Goldsby, &amp; Capraro, 2017)" }, "properties" : {  }, "schema" : "https://github.com/citation-style-language/schema/raw/master/csl-citation.json" }</w:instrText>
      </w:r>
      <w:r w:rsidR="002619D6" w:rsidRPr="00BD76CC">
        <w:rPr>
          <w:rFonts w:ascii="Times New Roman" w:eastAsia="Calibri" w:hAnsi="Times New Roman" w:cs="Times New Roman"/>
          <w:color w:val="000000"/>
        </w:rPr>
        <w:fldChar w:fldCharType="separate"/>
      </w:r>
      <w:r w:rsidR="00794250" w:rsidRPr="00BD76CC">
        <w:rPr>
          <w:rFonts w:ascii="Times New Roman" w:eastAsia="Calibri" w:hAnsi="Times New Roman" w:cs="Times New Roman"/>
          <w:noProof/>
          <w:color w:val="000000"/>
        </w:rPr>
        <w:t>Rosli et al., 2017</w:t>
      </w:r>
      <w:r w:rsidR="001942A5" w:rsidRPr="00BD76CC">
        <w:rPr>
          <w:rFonts w:ascii="Times New Roman" w:eastAsia="Calibri" w:hAnsi="Times New Roman" w:cs="Times New Roman"/>
          <w:noProof/>
          <w:color w:val="000000"/>
          <w:lang w:val="en-US"/>
        </w:rPr>
        <w:t xml:space="preserve">, </w:t>
      </w:r>
      <w:r w:rsidR="00794250" w:rsidRPr="00BD76CC">
        <w:rPr>
          <w:rFonts w:ascii="Times New Roman" w:eastAsia="Calibri" w:hAnsi="Times New Roman" w:cs="Times New Roman"/>
          <w:noProof/>
        </w:rPr>
        <w:t>Kai&amp; Joseph, 2011</w:t>
      </w:r>
      <w:r w:rsidR="00794250" w:rsidRPr="00BD76CC">
        <w:rPr>
          <w:rFonts w:ascii="Times New Roman" w:eastAsia="Calibri" w:hAnsi="Times New Roman" w:cs="Times New Roman"/>
          <w:noProof/>
          <w:color w:val="000000"/>
        </w:rPr>
        <w:t>)</w:t>
      </w:r>
      <w:r w:rsidR="002619D6" w:rsidRPr="00BD76CC">
        <w:rPr>
          <w:rFonts w:ascii="Times New Roman" w:eastAsia="Calibri" w:hAnsi="Times New Roman" w:cs="Times New Roman"/>
          <w:color w:val="000000"/>
        </w:rPr>
        <w:fldChar w:fldCharType="end"/>
      </w:r>
      <w:r w:rsidR="001942A5" w:rsidRPr="00BD76CC">
        <w:rPr>
          <w:rFonts w:ascii="Times New Roman" w:eastAsia="Calibri" w:hAnsi="Times New Roman" w:cs="Times New Roman"/>
          <w:color w:val="000000"/>
        </w:rPr>
        <w:t>,</w:t>
      </w:r>
      <w:r w:rsidR="00794250" w:rsidRPr="00BD76CC">
        <w:rPr>
          <w:rFonts w:ascii="Times New Roman" w:eastAsia="Calibri" w:hAnsi="Times New Roman" w:cs="Times New Roman"/>
          <w:color w:val="000000"/>
        </w:rPr>
        <w:t xml:space="preserve"> problem</w:t>
      </w:r>
      <w:r w:rsidR="001942A5" w:rsidRPr="00BD76CC">
        <w:rPr>
          <w:rFonts w:ascii="Times New Roman" w:eastAsia="Calibri" w:hAnsi="Times New Roman" w:cs="Times New Roman"/>
          <w:color w:val="000000"/>
        </w:rPr>
        <w:t>-</w:t>
      </w:r>
      <w:r w:rsidR="00794250" w:rsidRPr="00BD76CC">
        <w:rPr>
          <w:rFonts w:ascii="Times New Roman" w:eastAsia="Calibri" w:hAnsi="Times New Roman" w:cs="Times New Roman"/>
          <w:color w:val="000000"/>
        </w:rPr>
        <w:t>solving skills include the ability of students to understand problems, plan strategi</w:t>
      </w:r>
      <w:r w:rsidR="001942A5" w:rsidRPr="00BD76CC">
        <w:rPr>
          <w:rFonts w:ascii="Times New Roman" w:eastAsia="Calibri" w:hAnsi="Times New Roman" w:cs="Times New Roman"/>
          <w:color w:val="000000"/>
        </w:rPr>
        <w:t>e</w:t>
      </w:r>
      <w:r w:rsidR="00794250" w:rsidRPr="00BD76CC">
        <w:rPr>
          <w:rFonts w:ascii="Times New Roman" w:eastAsia="Calibri" w:hAnsi="Times New Roman" w:cs="Times New Roman"/>
          <w:color w:val="000000"/>
        </w:rPr>
        <w:t>s, and draw conclusions or answers.</w:t>
      </w:r>
    </w:p>
    <w:p w:rsidR="00024921" w:rsidRPr="00BD76CC" w:rsidRDefault="005D0A2B" w:rsidP="00573EEB">
      <w:pPr>
        <w:spacing w:after="0" w:line="240" w:lineRule="auto"/>
        <w:ind w:firstLine="720"/>
        <w:jc w:val="both"/>
        <w:rPr>
          <w:rFonts w:ascii="Times New Roman" w:eastAsia="Calibri" w:hAnsi="Times New Roman" w:cs="Times New Roman"/>
        </w:rPr>
      </w:pPr>
      <w:r w:rsidRPr="00BD76CC">
        <w:rPr>
          <w:rFonts w:ascii="Times New Roman" w:eastAsia="Calibri" w:hAnsi="Times New Roman" w:cs="Times New Roman"/>
        </w:rPr>
        <w:t>In</w:t>
      </w:r>
      <w:r w:rsidRPr="00BD76CC">
        <w:rPr>
          <w:rFonts w:ascii="Times New Roman" w:eastAsia="Calibri" w:hAnsi="Times New Roman" w:cs="Times New Roman"/>
          <w:color w:val="000000"/>
        </w:rPr>
        <w:t xml:space="preserve"> solving problems</w:t>
      </w:r>
      <w:r w:rsidR="001942A5" w:rsidRPr="00BD76CC">
        <w:rPr>
          <w:rFonts w:ascii="Times New Roman" w:eastAsia="Calibri" w:hAnsi="Times New Roman" w:cs="Times New Roman"/>
          <w:color w:val="000000"/>
        </w:rPr>
        <w:t>,</w:t>
      </w:r>
      <w:r w:rsidRPr="00BD76CC">
        <w:rPr>
          <w:rFonts w:ascii="Times New Roman" w:eastAsia="Calibri" w:hAnsi="Times New Roman" w:cs="Times New Roman"/>
          <w:color w:val="000000"/>
        </w:rPr>
        <w:t xml:space="preserve"> not all students have the same way of thinking because every student has a background in mathematics skills that is quite varied</w:t>
      </w:r>
      <w:r w:rsidR="00AC6F12" w:rsidRPr="00BD76CC">
        <w:rPr>
          <w:rFonts w:ascii="Times New Roman" w:eastAsia="Calibri" w:hAnsi="Times New Roman" w:cs="Times New Roman"/>
          <w:color w:val="000000"/>
        </w:rPr>
        <w:t xml:space="preserve">. </w:t>
      </w:r>
      <w:r w:rsidR="001942A5" w:rsidRPr="00BD76CC">
        <w:rPr>
          <w:rFonts w:ascii="Times New Roman" w:eastAsia="Calibri" w:hAnsi="Times New Roman" w:cs="Times New Roman"/>
          <w:color w:val="000000"/>
        </w:rPr>
        <w:t>Also</w:t>
      </w:r>
      <w:r w:rsidR="00AC6F12" w:rsidRPr="00BD76CC">
        <w:rPr>
          <w:rFonts w:ascii="Times New Roman" w:eastAsia="Calibri" w:hAnsi="Times New Roman" w:cs="Times New Roman"/>
          <w:color w:val="000000"/>
        </w:rPr>
        <w:t xml:space="preserve">, students in solving </w:t>
      </w:r>
      <w:r w:rsidR="00024921" w:rsidRPr="00BD76CC">
        <w:rPr>
          <w:rFonts w:ascii="Times New Roman" w:eastAsia="Calibri" w:hAnsi="Times New Roman" w:cs="Times New Roman"/>
          <w:color w:val="000000"/>
        </w:rPr>
        <w:t>problems sometimes require different time</w:t>
      </w:r>
      <w:r w:rsidR="001942A5" w:rsidRPr="00BD76CC">
        <w:rPr>
          <w:rFonts w:ascii="Times New Roman" w:eastAsia="Calibri" w:hAnsi="Times New Roman" w:cs="Times New Roman"/>
          <w:color w:val="000000"/>
        </w:rPr>
        <w:t>s</w:t>
      </w:r>
      <w:r w:rsidR="00024921" w:rsidRPr="00BD76CC">
        <w:rPr>
          <w:rFonts w:ascii="Times New Roman" w:eastAsia="Calibri" w:hAnsi="Times New Roman" w:cs="Times New Roman"/>
          <w:color w:val="000000"/>
        </w:rPr>
        <w:t xml:space="preserve">, depending on the </w:t>
      </w:r>
      <w:r w:rsidR="001942A5" w:rsidRPr="00BD76CC">
        <w:rPr>
          <w:rFonts w:ascii="Times New Roman" w:eastAsia="Calibri" w:hAnsi="Times New Roman" w:cs="Times New Roman"/>
          <w:color w:val="000000"/>
        </w:rPr>
        <w:t>issue</w:t>
      </w:r>
      <w:r w:rsidR="00024921" w:rsidRPr="00BD76CC">
        <w:rPr>
          <w:rFonts w:ascii="Times New Roman" w:eastAsia="Calibri" w:hAnsi="Times New Roman" w:cs="Times New Roman"/>
          <w:color w:val="000000"/>
        </w:rPr>
        <w:t xml:space="preserve"> at hand. In other words, the ability of students </w:t>
      </w:r>
      <w:r w:rsidR="001942A5" w:rsidRPr="00BD76CC">
        <w:rPr>
          <w:rFonts w:ascii="Times New Roman" w:eastAsia="Calibri" w:hAnsi="Times New Roman" w:cs="Times New Roman"/>
          <w:color w:val="000000"/>
        </w:rPr>
        <w:t>to solvethe mathematical problem</w:t>
      </w:r>
      <w:r w:rsidR="00024921" w:rsidRPr="00BD76CC">
        <w:rPr>
          <w:rFonts w:ascii="Times New Roman" w:eastAsia="Calibri" w:hAnsi="Times New Roman" w:cs="Times New Roman"/>
          <w:color w:val="000000"/>
        </w:rPr>
        <w:t xml:space="preserve">s determined by their competence </w:t>
      </w:r>
      <w:r w:rsidR="002619D6" w:rsidRPr="00BD76CC">
        <w:rPr>
          <w:rFonts w:ascii="Times New Roman" w:eastAsia="Calibri" w:hAnsi="Times New Roman" w:cs="Times New Roman"/>
        </w:rPr>
        <w:fldChar w:fldCharType="begin" w:fldLock="1"/>
      </w:r>
      <w:r w:rsidR="00024921" w:rsidRPr="00BD76CC">
        <w:rPr>
          <w:rFonts w:ascii="Times New Roman" w:eastAsia="Calibri" w:hAnsi="Times New Roman" w:cs="Times New Roman"/>
        </w:rPr>
        <w:instrText>ADDIN CSL_CITATION { "citationItems" : [ { "id" : "ITEM-1", "itemData" : { "author" : [ { "dropping-particle" : "", "family" : "Nunes", "given" : "Terezinha", "non-dropping-particle" : "", "parse-names" : false, "suffix" : "" }, { "dropping-particle" : "", "family" : "Bryant", "given" : "Peter", "non-dropping-particle" : "", "parse-names" : false, "suffix" : "" }, { "dropping-particle" : "", "family" : "Sylva", "given" : "Kathy", "non-dropping-particle" : "", "parse-names" : false, "suffix" : "" } ], "container-title" : "university of Oxford", "id" : "ITEM-1", "issued" : { "date-parts" : [ [ "2009" ] ] }, "note" : "Kepercayaan diri anak-anak dalam matematika diprediksi paling kuat oleh kompetensi mereka sendiri", "title" : "Development of Maths Capabilities and Primary School", "type" : "article-journal" }, "uris" : [ "http://www.mendeley.com/documents/?uuid=eefef725-3364-462f-84d5-13526c3c962b" ] } ], "mendeley" : { "formattedCitation" : "(Nunes, Bryant, &amp; Sylva, 2009)", "plainTextFormattedCitation" : "(Nunes, Bryant, &amp; Sylva, 2009)", "previouslyFormattedCitation" : "(Nunes, Bryant, &amp; Sylva, 2009)"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024921" w:rsidRPr="00BD76CC">
        <w:rPr>
          <w:rFonts w:ascii="Times New Roman" w:eastAsia="Calibri" w:hAnsi="Times New Roman" w:cs="Times New Roman"/>
          <w:noProof/>
        </w:rPr>
        <w:t>(Nunes, Bryant, &amp; Sylva, 2009)</w:t>
      </w:r>
      <w:r w:rsidR="002619D6" w:rsidRPr="00BD76CC">
        <w:rPr>
          <w:rFonts w:ascii="Times New Roman" w:eastAsia="Calibri" w:hAnsi="Times New Roman" w:cs="Times New Roman"/>
        </w:rPr>
        <w:fldChar w:fldCharType="end"/>
      </w:r>
      <w:r w:rsidR="00024921" w:rsidRPr="00BD76CC">
        <w:rPr>
          <w:rFonts w:ascii="Times New Roman" w:eastAsia="Calibri" w:hAnsi="Times New Roman" w:cs="Times New Roman"/>
        </w:rPr>
        <w:t xml:space="preserve">. </w:t>
      </w:r>
    </w:p>
    <w:p w:rsidR="00024921" w:rsidRPr="00BD76CC" w:rsidRDefault="00EB72B9" w:rsidP="00573EEB">
      <w:pPr>
        <w:spacing w:after="0" w:line="240" w:lineRule="auto"/>
        <w:ind w:firstLine="720"/>
        <w:jc w:val="both"/>
        <w:rPr>
          <w:rFonts w:ascii="Times New Roman" w:eastAsia="Calibri" w:hAnsi="Times New Roman" w:cs="Times New Roman"/>
        </w:rPr>
      </w:pPr>
      <w:r w:rsidRPr="00BD76CC">
        <w:rPr>
          <w:rFonts w:ascii="Times New Roman" w:eastAsia="Times New Roman" w:hAnsi="Times New Roman" w:cs="Times New Roman"/>
          <w:color w:val="000000"/>
        </w:rPr>
        <w:t>I</w:t>
      </w:r>
      <w:r w:rsidR="001A3CAE" w:rsidRPr="00BD76CC">
        <w:rPr>
          <w:rFonts w:ascii="Times New Roman" w:eastAsia="Times New Roman" w:hAnsi="Times New Roman" w:cs="Times New Roman"/>
          <w:color w:val="000000"/>
        </w:rPr>
        <w:t>f</w:t>
      </w:r>
      <w:r w:rsidRPr="00BD76CC">
        <w:rPr>
          <w:rFonts w:ascii="Times New Roman" w:eastAsia="Times New Roman" w:hAnsi="Times New Roman" w:cs="Times New Roman"/>
          <w:color w:val="000000"/>
        </w:rPr>
        <w:t>seen from the linkages, mathematical communication skills and problem</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 xml:space="preserve">solving can be developed together in the learning </w:t>
      </w:r>
      <w:r w:rsidR="00474FF1" w:rsidRPr="00BD76CC">
        <w:rPr>
          <w:rFonts w:ascii="Times New Roman" w:eastAsia="Times New Roman" w:hAnsi="Times New Roman" w:cs="Times New Roman"/>
          <w:color w:val="000000"/>
        </w:rPr>
        <w:t xml:space="preserve">process </w:t>
      </w:r>
      <w:r w:rsidR="002619D6" w:rsidRPr="00BD76CC">
        <w:rPr>
          <w:rFonts w:ascii="Times New Roman" w:eastAsia="Times New Roman" w:hAnsi="Times New Roman" w:cs="Times New Roman"/>
          <w:color w:val="000000"/>
        </w:rPr>
        <w:fldChar w:fldCharType="begin" w:fldLock="1"/>
      </w:r>
      <w:r w:rsidR="00474FF1" w:rsidRPr="00BD76CC">
        <w:rPr>
          <w:rFonts w:ascii="Times New Roman" w:eastAsia="Times New Roman" w:hAnsi="Times New Roman" w:cs="Times New Roman"/>
          <w:color w:val="000000"/>
        </w:rPr>
        <w:instrText>ADDIN CSL_CITATION { "citationItems" : [ { "id" : "ITEM-1", "itemData" : { "author" : [ { "dropping-particle" : "", "family" : "Sutiarso", "given" : "Sugeng", "non-dropping-particle" : "", "parse-names" : false, "suffix" : "" } ], "container-title" : "Seminar Nasional Matematika dan Pendidikan Matematika", "id" : "ITEM-1", "issued" : { "date-parts" : [ [ "2017" ] ] }, "page" : "289-295", "title" : "Meningkatkan kemampuan komunikasi dan pemecahan masalah dalam pembelajaran matematika 1", "type" : "article-journal" }, "uris" : [ "http://www.mendeley.com/documents/?uuid=c9d77353-6037-4dbf-8743-36469aa227dd" ] } ], "mendeley" : { "formattedCitation" : "(Sutiarso, 2017)", "manualFormatting" : "(Sutiarso, 2017; Tinungki, 2015)", "plainTextFormattedCitation" : "(Sutiarso, 2017)", "previouslyFormattedCitation" : "(Sutiarso, 2017)" }, "properties" : {  }, "schema" : "https://github.com/citation-style-language/schema/raw/master/csl-citation.json" }</w:instrText>
      </w:r>
      <w:r w:rsidR="002619D6" w:rsidRPr="00BD76CC">
        <w:rPr>
          <w:rFonts w:ascii="Times New Roman" w:eastAsia="Times New Roman" w:hAnsi="Times New Roman" w:cs="Times New Roman"/>
          <w:color w:val="000000"/>
        </w:rPr>
        <w:fldChar w:fldCharType="separate"/>
      </w:r>
      <w:r w:rsidR="00474FF1" w:rsidRPr="00BD76CC">
        <w:rPr>
          <w:rFonts w:ascii="Times New Roman" w:eastAsia="Times New Roman" w:hAnsi="Times New Roman" w:cs="Times New Roman"/>
          <w:noProof/>
          <w:color w:val="000000"/>
        </w:rPr>
        <w:t xml:space="preserve">(Sutiarso, 2017; </w:t>
      </w:r>
      <w:r w:rsidR="00474FF1" w:rsidRPr="00BD76CC">
        <w:rPr>
          <w:rFonts w:ascii="Times New Roman" w:eastAsia="Times New Roman" w:hAnsi="Times New Roman" w:cs="Times New Roman"/>
          <w:noProof/>
          <w:color w:val="000000"/>
        </w:rPr>
        <w:lastRenderedPageBreak/>
        <w:t>Tinungki, 2015)</w:t>
      </w:r>
      <w:r w:rsidR="002619D6" w:rsidRPr="00BD76CC">
        <w:rPr>
          <w:rFonts w:ascii="Times New Roman" w:eastAsia="Times New Roman" w:hAnsi="Times New Roman" w:cs="Times New Roman"/>
          <w:color w:val="000000"/>
        </w:rPr>
        <w:fldChar w:fldCharType="end"/>
      </w:r>
      <w:r w:rsidR="00474FF1" w:rsidRPr="00BD76CC">
        <w:rPr>
          <w:rFonts w:ascii="Times New Roman" w:eastAsia="Times New Roman" w:hAnsi="Times New Roman" w:cs="Times New Roman"/>
          <w:color w:val="000000"/>
        </w:rPr>
        <w:t xml:space="preserve"> because one of the determinants of a person in solving problems (problems solving) is mathematical communication skills </w:t>
      </w:r>
      <w:r w:rsidR="002619D6" w:rsidRPr="00BD76CC">
        <w:rPr>
          <w:rFonts w:ascii="Times New Roman" w:eastAsia="Calibri" w:hAnsi="Times New Roman" w:cs="Times New Roman"/>
        </w:rPr>
        <w:fldChar w:fldCharType="begin" w:fldLock="1"/>
      </w:r>
      <w:r w:rsidR="00474FF1" w:rsidRPr="00BD76CC">
        <w:rPr>
          <w:rFonts w:ascii="Times New Roman" w:eastAsia="Calibri" w:hAnsi="Times New Roman" w:cs="Times New Roman"/>
        </w:rPr>
        <w:instrText>ADDIN CSL_CITATION { "citationItems" : [ { "id" : "ITEM-1", "itemData" : { "author" : [ { "dropping-particle" : "", "family" : "Dwi Erna Novianti, Anis Umi Khoirotunnisa", "given" : "Ari Indriani", "non-dropping-particle" : "", "parse-names" : false, "suffix" : "" } ], "container-title" : "JIPM (Jurnal Ilmiah Pendidikan Matematika)", "id" : "ITEM-1", "issue" : "1", "issued" : { "date-parts" : [ [ "2017" ] ] }, "page" : "53-59", "title" : "Profil Pemecahan Masalah Matematika Dalam Menyelesaikan Permasalahan Pemrograman Linear Ditinjau Dari Kemampuan Komunikasi Matematis", "type" : "article-journal", "volume" : "6" }, "uris" : [ "http://www.mendeley.com/documents/?uuid=0aa30846-1b45-4a5f-bb7c-52966ed13904" ] } ], "mendeley" : { "formattedCitation" : "(Dwi Erna Novianti, Anis Umi Khoirotunnisa, 2017)", "manualFormatting" : "(Novianti, Khoirotunnisa, 2017)", "plainTextFormattedCitation" : "(Dwi Erna Novianti, Anis Umi Khoirotunnisa, 2017)", "previouslyFormattedCitation" : "(Dwi Erna Novianti, Anis Umi Khoirotunnisa, 2017)"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474FF1" w:rsidRPr="00BD76CC">
        <w:rPr>
          <w:rFonts w:ascii="Times New Roman" w:eastAsia="Calibri" w:hAnsi="Times New Roman" w:cs="Times New Roman"/>
          <w:noProof/>
        </w:rPr>
        <w:t>(Novianti, Khoirotunnisa, 2017)</w:t>
      </w:r>
      <w:r w:rsidR="002619D6" w:rsidRPr="00BD76CC">
        <w:rPr>
          <w:rFonts w:ascii="Times New Roman" w:eastAsia="Calibri" w:hAnsi="Times New Roman" w:cs="Times New Roman"/>
        </w:rPr>
        <w:fldChar w:fldCharType="end"/>
      </w:r>
      <w:r w:rsidR="00474FF1" w:rsidRPr="00BD76CC">
        <w:rPr>
          <w:rFonts w:ascii="Times New Roman" w:eastAsia="Calibri" w:hAnsi="Times New Roman" w:cs="Times New Roman"/>
        </w:rPr>
        <w:t xml:space="preserve">. </w:t>
      </w:r>
    </w:p>
    <w:p w:rsidR="00031EE5" w:rsidRPr="00BD76CC" w:rsidRDefault="00031EE5" w:rsidP="00573EEB">
      <w:pPr>
        <w:spacing w:after="0" w:line="240" w:lineRule="auto"/>
        <w:ind w:firstLine="720"/>
        <w:jc w:val="both"/>
        <w:rPr>
          <w:rFonts w:ascii="Times New Roman" w:eastAsia="Calibri" w:hAnsi="Times New Roman" w:cs="Times New Roman"/>
        </w:rPr>
      </w:pPr>
      <w:r w:rsidRPr="00BD76CC">
        <w:rPr>
          <w:rFonts w:ascii="Times New Roman" w:eastAsia="Times New Roman" w:hAnsi="Times New Roman" w:cs="Times New Roman"/>
          <w:color w:val="000000"/>
        </w:rPr>
        <w:t>Whereas, according to (Asmana, 2018)</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 xml:space="preserve"> the smooth communication of written mathematics of high and medium-capacity students is equally </w:t>
      </w:r>
      <w:r w:rsidR="001942A5" w:rsidRPr="00BD76CC">
        <w:rPr>
          <w:rFonts w:ascii="Times New Roman" w:eastAsia="Times New Roman" w:hAnsi="Times New Roman" w:cs="Times New Roman"/>
          <w:color w:val="000000"/>
        </w:rPr>
        <w:t>fluid</w:t>
      </w:r>
      <w:r w:rsidRPr="00BD76CC">
        <w:rPr>
          <w:rFonts w:ascii="Times New Roman" w:eastAsia="Times New Roman" w:hAnsi="Times New Roman" w:cs="Times New Roman"/>
          <w:color w:val="000000"/>
        </w:rPr>
        <w:t xml:space="preserve">. The </w:t>
      </w:r>
      <w:r w:rsidR="001942A5" w:rsidRPr="00BD76CC">
        <w:rPr>
          <w:rFonts w:ascii="Times New Roman" w:eastAsia="Times New Roman" w:hAnsi="Times New Roman" w:cs="Times New Roman"/>
          <w:color w:val="000000"/>
        </w:rPr>
        <w:t>fluid</w:t>
      </w:r>
      <w:r w:rsidRPr="00BD76CC">
        <w:rPr>
          <w:rFonts w:ascii="Times New Roman" w:eastAsia="Times New Roman" w:hAnsi="Times New Roman" w:cs="Times New Roman"/>
          <w:color w:val="000000"/>
        </w:rPr>
        <w:t xml:space="preserve"> co</w:t>
      </w:r>
      <w:r w:rsidR="001942A5" w:rsidRPr="00BD76CC">
        <w:rPr>
          <w:rFonts w:ascii="Times New Roman" w:eastAsia="Times New Roman" w:hAnsi="Times New Roman" w:cs="Times New Roman"/>
          <w:color w:val="000000"/>
        </w:rPr>
        <w:t>nnec</w:t>
      </w:r>
      <w:r w:rsidRPr="00BD76CC">
        <w:rPr>
          <w:rFonts w:ascii="Times New Roman" w:eastAsia="Times New Roman" w:hAnsi="Times New Roman" w:cs="Times New Roman"/>
          <w:color w:val="000000"/>
        </w:rPr>
        <w:t xml:space="preserve">tion of written mathematics with low mathematical ability is not </w:t>
      </w:r>
      <w:r w:rsidR="001942A5" w:rsidRPr="00BD76CC">
        <w:rPr>
          <w:rFonts w:ascii="Times New Roman" w:eastAsia="Times New Roman" w:hAnsi="Times New Roman" w:cs="Times New Roman"/>
          <w:color w:val="000000"/>
        </w:rPr>
        <w:t>continuous</w:t>
      </w:r>
      <w:r w:rsidRPr="00BD76CC">
        <w:rPr>
          <w:rFonts w:ascii="Times New Roman" w:eastAsia="Times New Roman" w:hAnsi="Times New Roman" w:cs="Times New Roman"/>
          <w:color w:val="000000"/>
        </w:rPr>
        <w:t xml:space="preserve">.  </w:t>
      </w:r>
      <w:r w:rsidR="001A3CAE" w:rsidRPr="00BD76CC">
        <w:rPr>
          <w:rFonts w:ascii="Times New Roman" w:eastAsia="Times New Roman" w:hAnsi="Times New Roman" w:cs="Times New Roman"/>
          <w:color w:val="000000"/>
        </w:rPr>
        <w:t>Th</w:t>
      </w:r>
      <w:r w:rsidR="001942A5" w:rsidRPr="00BD76CC">
        <w:rPr>
          <w:rFonts w:ascii="Times New Roman" w:eastAsia="Times New Roman" w:hAnsi="Times New Roman" w:cs="Times New Roman"/>
          <w:color w:val="000000"/>
          <w:lang w:val="en-US"/>
        </w:rPr>
        <w:t xml:space="preserve">at </w:t>
      </w:r>
      <w:r w:rsidR="001A3CAE" w:rsidRPr="00BD76CC">
        <w:rPr>
          <w:rFonts w:ascii="Times New Roman" w:eastAsia="Times New Roman" w:hAnsi="Times New Roman" w:cs="Times New Roman"/>
          <w:color w:val="000000"/>
        </w:rPr>
        <w:t xml:space="preserve">is contrary to the result of the study </w:t>
      </w:r>
      <w:r w:rsidR="002619D6" w:rsidRPr="00BD76CC">
        <w:rPr>
          <w:rFonts w:ascii="Times New Roman" w:eastAsia="Calibri" w:hAnsi="Times New Roman" w:cs="Times New Roman"/>
        </w:rPr>
        <w:fldChar w:fldCharType="begin" w:fldLock="1"/>
      </w:r>
      <w:r w:rsidR="001A3CAE" w:rsidRPr="00BD76CC">
        <w:rPr>
          <w:rFonts w:ascii="Times New Roman" w:eastAsia="Calibri" w:hAnsi="Times New Roman" w:cs="Times New Roman"/>
        </w:rPr>
        <w:instrText>ADDIN CSL_CITATION { "citationItems" : [ { "id" : "ITEM-1", "itemData" : { "author" : [ { "dropping-particle" : "", "family" : "Ariawan", "given" : "Rezi", "non-dropping-particle" : "", "parse-names" : false, "suffix" : "" }, { "dropping-particle" : "", "family" : "Nufus", "given" : "Hayatun", "non-dropping-particle" : "", "parse-names" : false, "suffix" : "" } ], "container-title" : "Jurnal THEOREMS (The Original Research of Mathematics)", "id" : "ITEM-1", "issue" : "2", "issued" : { "date-parts" : [ [ "2017" ] ] }, "page" : "82-91", "title" : "Hubungan Kemampuan Pemecahan Masalah Matematis dengan Kemampuan Komunikasi Matematis Siswa", "type" : "article-journal", "volume" : "1" }, "uris" : [ "http://www.mendeley.com/documents/?uuid=1436cd46-d6f9-4bcf-8b17-4ba0d2353d5b" ] } ], "mendeley" : { "formattedCitation" : "(Ariawan &amp; Nufus, 2017)", "plainTextFormattedCitation" : "(Ariawan &amp; Nufus, 2017)", "previouslyFormattedCitation" : "(Ariawan &amp; Nufus, 2017)" }, "properties" : {  }, "schema" : "https://github.com/citation-style-language/schema/raw/master/csl-citation.json" }</w:instrText>
      </w:r>
      <w:r w:rsidR="002619D6" w:rsidRPr="00BD76CC">
        <w:rPr>
          <w:rFonts w:ascii="Times New Roman" w:eastAsia="Calibri" w:hAnsi="Times New Roman" w:cs="Times New Roman"/>
        </w:rPr>
        <w:fldChar w:fldCharType="separate"/>
      </w:r>
      <w:r w:rsidR="001A3CAE" w:rsidRPr="00BD76CC">
        <w:rPr>
          <w:rFonts w:ascii="Times New Roman" w:eastAsia="Calibri" w:hAnsi="Times New Roman" w:cs="Times New Roman"/>
          <w:noProof/>
        </w:rPr>
        <w:t>(Ariawan &amp; Nufus, 2017)</w:t>
      </w:r>
      <w:r w:rsidR="002619D6" w:rsidRPr="00BD76CC">
        <w:rPr>
          <w:rFonts w:ascii="Times New Roman" w:eastAsia="Calibri" w:hAnsi="Times New Roman" w:cs="Times New Roman"/>
        </w:rPr>
        <w:fldChar w:fldCharType="end"/>
      </w:r>
      <w:r w:rsidR="001942A5" w:rsidRPr="00BD76CC">
        <w:rPr>
          <w:rFonts w:ascii="Times New Roman" w:eastAsia="Calibri" w:hAnsi="Times New Roman" w:cs="Times New Roman"/>
        </w:rPr>
        <w:t>,</w:t>
      </w:r>
      <w:r w:rsidR="00073E6E" w:rsidRPr="00BD76CC">
        <w:rPr>
          <w:rFonts w:ascii="Times New Roman" w:eastAsia="Calibri" w:hAnsi="Times New Roman" w:cs="Times New Roman"/>
        </w:rPr>
        <w:t>which states the relationship of mathematical communication skills with the ability to solve problems at high, medium and low</w:t>
      </w:r>
      <w:r w:rsidR="001942A5" w:rsidRPr="00BD76CC">
        <w:rPr>
          <w:rFonts w:ascii="Times New Roman" w:eastAsia="Calibri" w:hAnsi="Times New Roman" w:cs="Times New Roman"/>
        </w:rPr>
        <w:t>-</w:t>
      </w:r>
      <w:r w:rsidR="00073E6E" w:rsidRPr="00BD76CC">
        <w:rPr>
          <w:rFonts w:ascii="Times New Roman" w:eastAsia="Calibri" w:hAnsi="Times New Roman" w:cs="Times New Roman"/>
        </w:rPr>
        <w:t>level capabilities of the relationship that occurs is negative. In other words, the higher the mathematical problem</w:t>
      </w:r>
      <w:r w:rsidR="001942A5" w:rsidRPr="00BD76CC">
        <w:rPr>
          <w:rFonts w:ascii="Times New Roman" w:eastAsia="Calibri" w:hAnsi="Times New Roman" w:cs="Times New Roman"/>
        </w:rPr>
        <w:t>-</w:t>
      </w:r>
      <w:r w:rsidR="00073E6E" w:rsidRPr="00BD76CC">
        <w:rPr>
          <w:rFonts w:ascii="Times New Roman" w:eastAsia="Calibri" w:hAnsi="Times New Roman" w:cs="Times New Roman"/>
        </w:rPr>
        <w:t>solving</w:t>
      </w:r>
      <w:r w:rsidR="00373688" w:rsidRPr="00BD76CC">
        <w:rPr>
          <w:rFonts w:ascii="Times New Roman" w:eastAsia="Calibri" w:hAnsi="Times New Roman" w:cs="Times New Roman"/>
        </w:rPr>
        <w:t xml:space="preserve"> ability, the lower the mathematical communication ability. </w:t>
      </w:r>
      <w:r w:rsidR="00573EEB" w:rsidRPr="00BD76CC">
        <w:rPr>
          <w:rFonts w:ascii="Times New Roman" w:eastAsia="Calibri" w:hAnsi="Times New Roman" w:cs="Times New Roman"/>
        </w:rPr>
        <w:t>Th</w:t>
      </w:r>
      <w:r w:rsidR="001942A5" w:rsidRPr="00BD76CC">
        <w:rPr>
          <w:rFonts w:ascii="Times New Roman" w:eastAsia="Calibri" w:hAnsi="Times New Roman" w:cs="Times New Roman"/>
          <w:lang w:val="en-US"/>
        </w:rPr>
        <w:t>at</w:t>
      </w:r>
      <w:r w:rsidR="00573EEB" w:rsidRPr="00BD76CC">
        <w:rPr>
          <w:rFonts w:ascii="Times New Roman" w:eastAsia="Calibri" w:hAnsi="Times New Roman" w:cs="Times New Roman"/>
        </w:rPr>
        <w:t xml:space="preserve"> shows the increasing number of studies on </w:t>
      </w:r>
      <w:r w:rsidR="001942A5" w:rsidRPr="00BD76CC">
        <w:rPr>
          <w:rFonts w:ascii="Times New Roman" w:eastAsia="Calibri" w:hAnsi="Times New Roman" w:cs="Times New Roman"/>
        </w:rPr>
        <w:t>precise</w:t>
      </w:r>
      <w:r w:rsidR="00573EEB" w:rsidRPr="00BD76CC">
        <w:rPr>
          <w:rFonts w:ascii="Times New Roman" w:eastAsia="Calibri" w:hAnsi="Times New Roman" w:cs="Times New Roman"/>
        </w:rPr>
        <w:t xml:space="preserve"> communication and problem solving, the more dynamics of new findings that considered for making changes in planning learning strategies for the creation of more effective and efficient future learning solutions.</w:t>
      </w:r>
    </w:p>
    <w:p w:rsidR="009E63F6" w:rsidRPr="00BD76CC" w:rsidRDefault="009E63F6" w:rsidP="009E63F6">
      <w:pPr>
        <w:spacing w:after="0" w:line="240" w:lineRule="auto"/>
        <w:ind w:firstLine="720"/>
        <w:jc w:val="both"/>
        <w:rPr>
          <w:rFonts w:ascii="Times New Roman" w:eastAsia="Times New Roman" w:hAnsi="Times New Roman" w:cs="Times New Roman"/>
        </w:rPr>
      </w:pPr>
      <w:r w:rsidRPr="00BD76CC">
        <w:rPr>
          <w:rFonts w:ascii="Times New Roman" w:eastAsia="Calibri" w:hAnsi="Times New Roman" w:cs="Times New Roman"/>
        </w:rPr>
        <w:t xml:space="preserve">Therefore, to obtain new images and knowledge related to mathematical communication skills and more </w:t>
      </w:r>
      <w:r w:rsidR="001942A5" w:rsidRPr="00BD76CC">
        <w:rPr>
          <w:rFonts w:ascii="Times New Roman" w:eastAsia="Calibri" w:hAnsi="Times New Roman" w:cs="Times New Roman"/>
        </w:rPr>
        <w:t>critical</w:t>
      </w:r>
      <w:r w:rsidRPr="00BD76CC">
        <w:rPr>
          <w:rFonts w:ascii="Times New Roman" w:eastAsia="Calibri" w:hAnsi="Times New Roman" w:cs="Times New Roman"/>
        </w:rPr>
        <w:t xml:space="preserve"> problem</w:t>
      </w:r>
      <w:r w:rsidR="001942A5" w:rsidRPr="00BD76CC">
        <w:rPr>
          <w:rFonts w:ascii="Times New Roman" w:eastAsia="Calibri" w:hAnsi="Times New Roman" w:cs="Times New Roman"/>
        </w:rPr>
        <w:t>-</w:t>
      </w:r>
      <w:r w:rsidRPr="00BD76CC">
        <w:rPr>
          <w:rFonts w:ascii="Times New Roman" w:eastAsia="Calibri" w:hAnsi="Times New Roman" w:cs="Times New Roman"/>
        </w:rPr>
        <w:t>solving abilities, research is needed “</w:t>
      </w:r>
      <w:r w:rsidRPr="00BD76CC">
        <w:rPr>
          <w:rFonts w:ascii="Times New Roman" w:eastAsia="Times New Roman" w:hAnsi="Times New Roman" w:cs="Times New Roman"/>
        </w:rPr>
        <w:t>Profile Of Mathematical Communication Skill Viewed With Problem Solving Skill: A Case Of Secondary Students</w:t>
      </w:r>
      <w:r w:rsidR="001942A5" w:rsidRPr="00BD76CC">
        <w:rPr>
          <w:rFonts w:ascii="Times New Roman" w:eastAsia="Times New Roman" w:hAnsi="Times New Roman" w:cs="Times New Roman"/>
        </w:rPr>
        <w:t>.”</w:t>
      </w:r>
    </w:p>
    <w:p w:rsidR="00C3570E" w:rsidRPr="00BD76CC" w:rsidRDefault="00C3570E" w:rsidP="00C3570E">
      <w:pPr>
        <w:spacing w:line="240" w:lineRule="auto"/>
        <w:contextualSpacing/>
        <w:jc w:val="both"/>
        <w:rPr>
          <w:rFonts w:ascii="Times New Roman" w:eastAsia="Times New Roman" w:hAnsi="Times New Roman" w:cs="Times New Roman"/>
          <w:b/>
          <w:bCs/>
          <w:color w:val="000000"/>
        </w:rPr>
      </w:pPr>
    </w:p>
    <w:p w:rsidR="00C3570E" w:rsidRPr="00BD76CC" w:rsidRDefault="00C3570E" w:rsidP="00C3570E">
      <w:pPr>
        <w:spacing w:line="240" w:lineRule="auto"/>
        <w:contextualSpacing/>
        <w:jc w:val="both"/>
        <w:rPr>
          <w:rFonts w:ascii="Times New Roman" w:eastAsia="Times New Roman" w:hAnsi="Times New Roman" w:cs="Times New Roman"/>
          <w:b/>
          <w:bCs/>
          <w:color w:val="000000"/>
        </w:rPr>
      </w:pPr>
      <w:r w:rsidRPr="00BD76CC">
        <w:rPr>
          <w:rFonts w:ascii="Times New Roman" w:eastAsia="Times New Roman" w:hAnsi="Times New Roman" w:cs="Times New Roman"/>
          <w:b/>
          <w:bCs/>
          <w:color w:val="000000"/>
        </w:rPr>
        <w:t>Methods</w:t>
      </w:r>
    </w:p>
    <w:p w:rsidR="00C3570E" w:rsidRPr="00BD76CC" w:rsidRDefault="00C3570E" w:rsidP="00DF3BF4">
      <w:pPr>
        <w:spacing w:after="0" w:line="240" w:lineRule="auto"/>
        <w:ind w:firstLine="720"/>
        <w:jc w:val="both"/>
        <w:rPr>
          <w:rFonts w:ascii="Times New Roman" w:eastAsia="Calibri" w:hAnsi="Times New Roman" w:cs="Times New Roman"/>
          <w:bCs/>
        </w:rPr>
      </w:pPr>
      <w:r w:rsidRPr="00BD76CC">
        <w:rPr>
          <w:rFonts w:ascii="Times New Roman" w:eastAsia="Times New Roman" w:hAnsi="Times New Roman" w:cs="Times New Roman"/>
          <w:color w:val="000000"/>
        </w:rPr>
        <w:t xml:space="preserve">This study uses </w:t>
      </w:r>
      <w:r w:rsidR="007B5436" w:rsidRPr="00BD76CC">
        <w:rPr>
          <w:rFonts w:ascii="Times New Roman" w:eastAsia="Times New Roman" w:hAnsi="Times New Roman" w:cs="Times New Roman"/>
          <w:color w:val="000000"/>
        </w:rPr>
        <w:t>a mixed</w:t>
      </w:r>
      <w:r w:rsidR="001942A5" w:rsidRPr="00BD76CC">
        <w:rPr>
          <w:rFonts w:ascii="Times New Roman" w:eastAsia="Times New Roman" w:hAnsi="Times New Roman" w:cs="Times New Roman"/>
          <w:color w:val="000000"/>
        </w:rPr>
        <w:t>-</w:t>
      </w:r>
      <w:r w:rsidR="007B5436" w:rsidRPr="00BD76CC">
        <w:rPr>
          <w:rFonts w:ascii="Times New Roman" w:eastAsia="Times New Roman" w:hAnsi="Times New Roman" w:cs="Times New Roman"/>
          <w:color w:val="000000"/>
        </w:rPr>
        <w:t xml:space="preserve">methods model with an explanatory type. </w:t>
      </w:r>
      <w:r w:rsidR="001942A5" w:rsidRPr="00BD76CC">
        <w:rPr>
          <w:rFonts w:ascii="Times New Roman" w:eastAsia="Times New Roman" w:hAnsi="Times New Roman" w:cs="Times New Roman"/>
          <w:color w:val="000000"/>
        </w:rPr>
        <w:t xml:space="preserve">The </w:t>
      </w:r>
      <w:r w:rsidRPr="00BD76CC">
        <w:rPr>
          <w:rFonts w:ascii="Times New Roman" w:eastAsia="Calibri" w:hAnsi="Times New Roman" w:cs="Times New Roman"/>
          <w:bCs/>
          <w:lang w:val="en-US"/>
        </w:rPr>
        <w:t xml:space="preserve">sample used 30 secondary school students chosen </w:t>
      </w:r>
      <w:r w:rsidRPr="00BD76CC">
        <w:rPr>
          <w:rFonts w:ascii="Times New Roman" w:eastAsia="Calibri" w:hAnsi="Times New Roman" w:cs="Times New Roman"/>
          <w:bCs/>
          <w:lang w:val="en-ID"/>
        </w:rPr>
        <w:t>purposively</w:t>
      </w:r>
      <w:r w:rsidR="007B5436" w:rsidRPr="00BD76CC">
        <w:rPr>
          <w:rFonts w:ascii="Times New Roman" w:eastAsia="Calibri" w:hAnsi="Times New Roman" w:cs="Times New Roman"/>
          <w:bCs/>
        </w:rPr>
        <w:t xml:space="preserve">. </w:t>
      </w:r>
      <w:r w:rsidR="00C674C7" w:rsidRPr="00BD76CC">
        <w:rPr>
          <w:rFonts w:ascii="Times New Roman" w:eastAsia="Calibri" w:hAnsi="Times New Roman" w:cs="Times New Roman"/>
          <w:bCs/>
        </w:rPr>
        <w:t>This study uses a mixed</w:t>
      </w:r>
      <w:r w:rsidR="001942A5" w:rsidRPr="00BD76CC">
        <w:rPr>
          <w:rFonts w:ascii="Times New Roman" w:eastAsia="Calibri" w:hAnsi="Times New Roman" w:cs="Times New Roman"/>
          <w:bCs/>
        </w:rPr>
        <w:t>-</w:t>
      </w:r>
      <w:r w:rsidR="00C674C7" w:rsidRPr="00BD76CC">
        <w:rPr>
          <w:rFonts w:ascii="Times New Roman" w:eastAsia="Calibri" w:hAnsi="Times New Roman" w:cs="Times New Roman"/>
          <w:bCs/>
        </w:rPr>
        <w:t>methods model with a</w:t>
      </w:r>
      <w:r w:rsidR="001942A5" w:rsidRPr="00BD76CC">
        <w:rPr>
          <w:rFonts w:ascii="Times New Roman" w:eastAsia="Calibri" w:hAnsi="Times New Roman" w:cs="Times New Roman"/>
          <w:bCs/>
        </w:rPr>
        <w:t xml:space="preserve"> descriptiveexampl</w:t>
      </w:r>
      <w:r w:rsidR="00C674C7" w:rsidRPr="00BD76CC">
        <w:rPr>
          <w:rFonts w:ascii="Times New Roman" w:eastAsia="Calibri" w:hAnsi="Times New Roman" w:cs="Times New Roman"/>
          <w:bCs/>
        </w:rPr>
        <w:t xml:space="preserve">e. The research sample </w:t>
      </w:r>
      <w:r w:rsidR="001942A5" w:rsidRPr="00BD76CC">
        <w:rPr>
          <w:rFonts w:ascii="Times New Roman" w:eastAsia="Calibri" w:hAnsi="Times New Roman" w:cs="Times New Roman"/>
          <w:bCs/>
        </w:rPr>
        <w:t>selected</w:t>
      </w:r>
      <w:r w:rsidR="00C674C7" w:rsidRPr="00BD76CC">
        <w:rPr>
          <w:rFonts w:ascii="Times New Roman" w:eastAsia="Calibri" w:hAnsi="Times New Roman" w:cs="Times New Roman"/>
          <w:bCs/>
        </w:rPr>
        <w:t xml:space="preserve"> on the subject teacher’s recommendation. </w:t>
      </w:r>
      <w:r w:rsidR="00F17A03" w:rsidRPr="00BD76CC">
        <w:rPr>
          <w:rFonts w:ascii="Times New Roman" w:eastAsia="Calibri" w:hAnsi="Times New Roman" w:cs="Times New Roman"/>
          <w:bCs/>
        </w:rPr>
        <w:t xml:space="preserve">Data analysis in this study uses analysis of students’ mathematical ability test results to determine mathematical communication skills based on </w:t>
      </w:r>
      <w:r w:rsidR="001942A5" w:rsidRPr="00BD76CC">
        <w:rPr>
          <w:rFonts w:ascii="Times New Roman" w:eastAsia="Calibri" w:hAnsi="Times New Roman" w:cs="Times New Roman"/>
          <w:bCs/>
        </w:rPr>
        <w:t>big</w:t>
      </w:r>
      <w:r w:rsidR="00F17A03" w:rsidRPr="00BD76CC">
        <w:rPr>
          <w:rFonts w:ascii="Times New Roman" w:eastAsia="Calibri" w:hAnsi="Times New Roman" w:cs="Times New Roman"/>
          <w:bCs/>
        </w:rPr>
        <w:t>, medium</w:t>
      </w:r>
      <w:r w:rsidR="001942A5" w:rsidRPr="00BD76CC">
        <w:rPr>
          <w:rFonts w:ascii="Times New Roman" w:eastAsia="Calibri" w:hAnsi="Times New Roman" w:cs="Times New Roman"/>
          <w:bCs/>
        </w:rPr>
        <w:t>,</w:t>
      </w:r>
      <w:r w:rsidR="00F17A03" w:rsidRPr="00BD76CC">
        <w:rPr>
          <w:rFonts w:ascii="Times New Roman" w:eastAsia="Calibri" w:hAnsi="Times New Roman" w:cs="Times New Roman"/>
          <w:bCs/>
        </w:rPr>
        <w:t xml:space="preserve"> and low</w:t>
      </w:r>
      <w:r w:rsidR="001942A5" w:rsidRPr="00BD76CC">
        <w:rPr>
          <w:rFonts w:ascii="Times New Roman" w:eastAsia="Calibri" w:hAnsi="Times New Roman" w:cs="Times New Roman"/>
          <w:bCs/>
        </w:rPr>
        <w:t>-</w:t>
      </w:r>
      <w:r w:rsidR="00F17A03" w:rsidRPr="00BD76CC">
        <w:rPr>
          <w:rFonts w:ascii="Times New Roman" w:eastAsia="Calibri" w:hAnsi="Times New Roman" w:cs="Times New Roman"/>
          <w:bCs/>
        </w:rPr>
        <w:t>level problem</w:t>
      </w:r>
      <w:r w:rsidR="001942A5" w:rsidRPr="00BD76CC">
        <w:rPr>
          <w:rFonts w:ascii="Times New Roman" w:eastAsia="Calibri" w:hAnsi="Times New Roman" w:cs="Times New Roman"/>
          <w:bCs/>
        </w:rPr>
        <w:t>-</w:t>
      </w:r>
      <w:r w:rsidR="00F17A03" w:rsidRPr="00BD76CC">
        <w:rPr>
          <w:rFonts w:ascii="Times New Roman" w:eastAsia="Calibri" w:hAnsi="Times New Roman" w:cs="Times New Roman"/>
          <w:bCs/>
        </w:rPr>
        <w:t xml:space="preserve">solving.Then the test results are analyzed to find differences in </w:t>
      </w:r>
      <w:r w:rsidR="00F17A03" w:rsidRPr="00BD76CC">
        <w:rPr>
          <w:rFonts w:ascii="Times New Roman" w:eastAsia="Calibri" w:hAnsi="Times New Roman" w:cs="Times New Roman"/>
          <w:bCs/>
        </w:rPr>
        <w:lastRenderedPageBreak/>
        <w:t>mathematical communication skills based on the level of problem</w:t>
      </w:r>
      <w:r w:rsidR="001942A5" w:rsidRPr="00BD76CC">
        <w:rPr>
          <w:rFonts w:ascii="Times New Roman" w:eastAsia="Calibri" w:hAnsi="Times New Roman" w:cs="Times New Roman"/>
          <w:bCs/>
        </w:rPr>
        <w:t>-</w:t>
      </w:r>
      <w:r w:rsidR="00F17A03" w:rsidRPr="00BD76CC">
        <w:rPr>
          <w:rFonts w:ascii="Times New Roman" w:eastAsia="Calibri" w:hAnsi="Times New Roman" w:cs="Times New Roman"/>
          <w:bCs/>
        </w:rPr>
        <w:t xml:space="preserve">solving.  </w:t>
      </w:r>
    </w:p>
    <w:p w:rsidR="009616E7" w:rsidRPr="00BD76CC" w:rsidRDefault="00BD76CC" w:rsidP="00BD76CC">
      <w:pPr>
        <w:spacing w:after="0" w:line="240" w:lineRule="auto"/>
        <w:ind w:left="851" w:hanging="85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1. </w:t>
      </w:r>
      <w:r w:rsidR="009616E7" w:rsidRPr="00BD76CC">
        <w:rPr>
          <w:rFonts w:ascii="Times New Roman" w:eastAsia="Times New Roman" w:hAnsi="Times New Roman" w:cs="Times New Roman"/>
          <w:b/>
          <w:bCs/>
          <w:color w:val="000000"/>
        </w:rPr>
        <w:t>Scoring Rubric</w:t>
      </w:r>
      <w:r w:rsidR="00734AE3">
        <w:rPr>
          <w:rFonts w:ascii="Times New Roman" w:eastAsia="Times New Roman" w:hAnsi="Times New Roman" w:cs="Times New Roman"/>
          <w:b/>
          <w:bCs/>
          <w:color w:val="000000"/>
        </w:rPr>
        <w:t xml:space="preserve"> </w:t>
      </w:r>
      <w:r w:rsidR="009616E7" w:rsidRPr="00BD76CC">
        <w:rPr>
          <w:rFonts w:ascii="Times New Roman" w:eastAsia="Times New Roman" w:hAnsi="Times New Roman" w:cs="Times New Roman"/>
          <w:b/>
          <w:bCs/>
          <w:color w:val="000000"/>
        </w:rPr>
        <w:t>Problem-solving ability from the results of the analysis</w:t>
      </w:r>
      <w:r w:rsidR="00734AE3">
        <w:rPr>
          <w:rFonts w:ascii="Times New Roman" w:eastAsia="Times New Roman" w:hAnsi="Times New Roman" w:cs="Times New Roman"/>
          <w:b/>
          <w:bCs/>
          <w:color w:val="000000"/>
        </w:rPr>
        <w:t xml:space="preserve"> </w:t>
      </w:r>
      <w:r w:rsidR="009616E7" w:rsidRPr="00BD76CC">
        <w:rPr>
          <w:rFonts w:ascii="Times New Roman" w:eastAsia="Times New Roman" w:hAnsi="Times New Roman" w:cs="Times New Roman"/>
          <w:b/>
          <w:bCs/>
          <w:color w:val="000000"/>
        </w:rPr>
        <w:t>Charles,</w:t>
      </w:r>
      <w:r w:rsidR="00734AE3">
        <w:rPr>
          <w:rFonts w:ascii="Times New Roman" w:eastAsia="Times New Roman" w:hAnsi="Times New Roman" w:cs="Times New Roman"/>
          <w:b/>
          <w:bCs/>
          <w:color w:val="000000"/>
        </w:rPr>
        <w:t xml:space="preserve"> </w:t>
      </w:r>
      <w:r w:rsidR="009616E7" w:rsidRPr="00BD76CC">
        <w:rPr>
          <w:rFonts w:ascii="Times New Roman" w:eastAsia="Times New Roman" w:hAnsi="Times New Roman" w:cs="Times New Roman"/>
          <w:b/>
          <w:bCs/>
          <w:color w:val="000000"/>
        </w:rPr>
        <w:t>Lester and O’Daffer (in Rosli et al., 2017;</w:t>
      </w:r>
      <w:r w:rsidR="00734AE3">
        <w:rPr>
          <w:rFonts w:ascii="Times New Roman" w:eastAsia="Times New Roman" w:hAnsi="Times New Roman" w:cs="Times New Roman"/>
          <w:b/>
          <w:bCs/>
          <w:color w:val="000000"/>
        </w:rPr>
        <w:t xml:space="preserve"> </w:t>
      </w:r>
      <w:r w:rsidR="009616E7" w:rsidRPr="00BD76CC">
        <w:rPr>
          <w:rFonts w:ascii="Times New Roman" w:eastAsia="Times New Roman" w:hAnsi="Times New Roman" w:cs="Times New Roman"/>
          <w:b/>
          <w:bCs/>
          <w:color w:val="000000"/>
        </w:rPr>
        <w:t>Kai&amp;Joseph, 2011)</w:t>
      </w:r>
    </w:p>
    <w:tbl>
      <w:tblPr>
        <w:tblW w:w="4797" w:type="pct"/>
        <w:jc w:val="center"/>
        <w:tblBorders>
          <w:top w:val="single" w:sz="4" w:space="0" w:color="auto"/>
          <w:bottom w:val="single" w:sz="4" w:space="0" w:color="auto"/>
        </w:tblBorders>
        <w:tblLook w:val="01E0"/>
      </w:tblPr>
      <w:tblGrid>
        <w:gridCol w:w="540"/>
        <w:gridCol w:w="742"/>
        <w:gridCol w:w="1234"/>
        <w:gridCol w:w="1426"/>
      </w:tblGrid>
      <w:tr w:rsidR="009616E7" w:rsidRPr="00BD76CC" w:rsidTr="002B6E54">
        <w:trPr>
          <w:trHeight w:val="235"/>
          <w:jc w:val="center"/>
        </w:trPr>
        <w:tc>
          <w:tcPr>
            <w:tcW w:w="685" w:type="pct"/>
            <w:tcBorders>
              <w:top w:val="single" w:sz="4" w:space="0" w:color="auto"/>
              <w:bottom w:val="single" w:sz="4" w:space="0" w:color="auto"/>
            </w:tcBorders>
            <w:shd w:val="clear" w:color="auto" w:fill="auto"/>
          </w:tcPr>
          <w:p w:rsidR="009616E7" w:rsidRPr="00BD76CC" w:rsidRDefault="009616E7" w:rsidP="009616E7">
            <w:pPr>
              <w:spacing w:after="0" w:line="240" w:lineRule="auto"/>
              <w:ind w:right="-186"/>
              <w:rPr>
                <w:rFonts w:ascii="Times New Roman" w:eastAsia="Times New Roman" w:hAnsi="Times New Roman" w:cs="Times New Roman"/>
                <w:b/>
                <w:lang w:val="en-US" w:eastAsia="en-US"/>
              </w:rPr>
            </w:pPr>
            <w:r w:rsidRPr="00BD76CC">
              <w:rPr>
                <w:rFonts w:ascii="Times New Roman" w:eastAsia="Times New Roman" w:hAnsi="Times New Roman" w:cs="Times New Roman"/>
                <w:b/>
                <w:lang w:val="en-US" w:eastAsia="en-US"/>
              </w:rPr>
              <w:t>No.</w:t>
            </w:r>
          </w:p>
        </w:tc>
        <w:tc>
          <w:tcPr>
            <w:tcW w:w="941" w:type="pct"/>
            <w:tcBorders>
              <w:top w:val="single" w:sz="4" w:space="0" w:color="auto"/>
              <w:bottom w:val="single" w:sz="4" w:space="0" w:color="auto"/>
            </w:tcBorders>
            <w:shd w:val="clear" w:color="auto" w:fill="auto"/>
          </w:tcPr>
          <w:p w:rsidR="009616E7" w:rsidRPr="00BD76CC" w:rsidRDefault="009616E7" w:rsidP="009616E7">
            <w:pPr>
              <w:spacing w:after="0" w:line="240" w:lineRule="auto"/>
              <w:ind w:right="-284"/>
              <w:rPr>
                <w:rFonts w:ascii="Times New Roman" w:eastAsia="Times New Roman" w:hAnsi="Times New Roman" w:cs="Times New Roman"/>
                <w:b/>
                <w:lang w:eastAsia="en-US"/>
              </w:rPr>
            </w:pPr>
            <w:r w:rsidRPr="00BD76CC">
              <w:rPr>
                <w:rFonts w:ascii="Times New Roman" w:eastAsia="Times New Roman" w:hAnsi="Times New Roman" w:cs="Times New Roman"/>
                <w:b/>
                <w:lang w:eastAsia="en-US"/>
              </w:rPr>
              <w:t xml:space="preserve">Score   </w:t>
            </w:r>
          </w:p>
        </w:tc>
        <w:tc>
          <w:tcPr>
            <w:tcW w:w="3374" w:type="pct"/>
            <w:gridSpan w:val="2"/>
            <w:tcBorders>
              <w:top w:val="single" w:sz="4" w:space="0" w:color="auto"/>
              <w:bottom w:val="single" w:sz="4" w:space="0" w:color="auto"/>
            </w:tcBorders>
            <w:shd w:val="clear" w:color="auto" w:fill="auto"/>
          </w:tcPr>
          <w:p w:rsidR="009616E7" w:rsidRPr="00BD76CC" w:rsidRDefault="009616E7" w:rsidP="009616E7">
            <w:pPr>
              <w:spacing w:after="0" w:line="240" w:lineRule="auto"/>
              <w:ind w:left="-731"/>
              <w:jc w:val="center"/>
              <w:rPr>
                <w:rFonts w:ascii="Times New Roman" w:eastAsia="Times New Roman" w:hAnsi="Times New Roman" w:cs="Times New Roman"/>
                <w:b/>
                <w:lang w:eastAsia="en-US"/>
              </w:rPr>
            </w:pPr>
            <w:r w:rsidRPr="00BD76CC">
              <w:rPr>
                <w:rFonts w:ascii="Times New Roman" w:eastAsia="Times New Roman" w:hAnsi="Times New Roman" w:cs="Times New Roman"/>
                <w:b/>
                <w:lang w:eastAsia="en-US"/>
              </w:rPr>
              <w:t>U        Understanding Problems</w:t>
            </w:r>
          </w:p>
        </w:tc>
      </w:tr>
      <w:tr w:rsidR="009616E7" w:rsidRPr="00BD76CC" w:rsidTr="002B6E54">
        <w:trPr>
          <w:trHeight w:val="68"/>
          <w:jc w:val="center"/>
        </w:trPr>
        <w:tc>
          <w:tcPr>
            <w:tcW w:w="685" w:type="pct"/>
            <w:tcBorders>
              <w:top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1.</w:t>
            </w:r>
          </w:p>
        </w:tc>
        <w:tc>
          <w:tcPr>
            <w:tcW w:w="941" w:type="pct"/>
            <w:tcBorders>
              <w:top w:val="single" w:sz="4" w:space="0" w:color="auto"/>
            </w:tcBorders>
            <w:shd w:val="clear" w:color="auto" w:fill="auto"/>
          </w:tcPr>
          <w:p w:rsidR="009616E7" w:rsidRPr="00BD76CC" w:rsidRDefault="009616E7" w:rsidP="002B6E54">
            <w:pPr>
              <w:spacing w:after="0" w:line="240" w:lineRule="auto"/>
              <w:jc w:val="center"/>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2</w:t>
            </w:r>
          </w:p>
        </w:tc>
        <w:tc>
          <w:tcPr>
            <w:tcW w:w="3374" w:type="pct"/>
            <w:gridSpan w:val="2"/>
            <w:tcBorders>
              <w:top w:val="single" w:sz="4" w:space="0" w:color="auto"/>
            </w:tcBorders>
            <w:shd w:val="clear" w:color="auto" w:fill="auto"/>
          </w:tcPr>
          <w:p w:rsidR="009616E7" w:rsidRPr="00BD76CC" w:rsidRDefault="009616E7" w:rsidP="002B6E54">
            <w:pPr>
              <w:spacing w:after="0" w:line="240" w:lineRule="auto"/>
              <w:jc w:val="both"/>
              <w:rPr>
                <w:rFonts w:ascii="Times New Roman" w:eastAsia="Times New Roman" w:hAnsi="Times New Roman" w:cs="Times New Roman"/>
                <w:lang w:eastAsia="en-US"/>
              </w:rPr>
            </w:pPr>
            <w:r w:rsidRPr="00BD76CC">
              <w:rPr>
                <w:rFonts w:ascii="Times New Roman" w:eastAsia="Times New Roman" w:hAnsi="Times New Roman" w:cs="Times New Roman"/>
                <w:color w:val="000000"/>
                <w:lang w:val="en-US" w:eastAsia="en-US"/>
              </w:rPr>
              <w:t>Complete Understanding of the Problem</w:t>
            </w:r>
          </w:p>
        </w:tc>
      </w:tr>
      <w:tr w:rsidR="009616E7" w:rsidRPr="00BD76CC" w:rsidTr="002B6E54">
        <w:trPr>
          <w:trHeight w:val="68"/>
          <w:jc w:val="center"/>
        </w:trPr>
        <w:tc>
          <w:tcPr>
            <w:tcW w:w="685" w:type="pct"/>
            <w:tcBorders>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2.</w:t>
            </w:r>
          </w:p>
        </w:tc>
        <w:tc>
          <w:tcPr>
            <w:tcW w:w="941" w:type="pct"/>
            <w:tcBorders>
              <w:bottom w:val="nil"/>
            </w:tcBorders>
            <w:shd w:val="clear" w:color="auto" w:fill="auto"/>
          </w:tcPr>
          <w:p w:rsidR="009616E7" w:rsidRPr="00BD76CC" w:rsidRDefault="009616E7" w:rsidP="002B6E54">
            <w:pPr>
              <w:spacing w:after="0" w:line="240" w:lineRule="auto"/>
              <w:jc w:val="center"/>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1</w:t>
            </w:r>
          </w:p>
        </w:tc>
        <w:tc>
          <w:tcPr>
            <w:tcW w:w="3374" w:type="pct"/>
            <w:gridSpan w:val="2"/>
            <w:tcBorders>
              <w:bottom w:val="nil"/>
            </w:tcBorders>
            <w:shd w:val="clear" w:color="auto" w:fill="auto"/>
          </w:tcPr>
          <w:p w:rsidR="009616E7" w:rsidRPr="002B6E54" w:rsidRDefault="009616E7" w:rsidP="002B6E54">
            <w:pPr>
              <w:spacing w:after="0" w:line="240" w:lineRule="auto"/>
              <w:jc w:val="both"/>
              <w:rPr>
                <w:rFonts w:ascii="Times New Roman" w:eastAsia="Times New Roman" w:hAnsi="Times New Roman" w:cs="Times New Roman"/>
                <w:color w:val="000000"/>
                <w:lang w:eastAsia="en-US"/>
              </w:rPr>
            </w:pPr>
            <w:r w:rsidRPr="00BD76CC">
              <w:rPr>
                <w:rFonts w:ascii="Times New Roman" w:eastAsia="Times New Roman" w:hAnsi="Times New Roman" w:cs="Times New Roman"/>
                <w:color w:val="000000"/>
                <w:lang w:val="en-US" w:eastAsia="en-US"/>
              </w:rPr>
              <w:t xml:space="preserve">Part of the problem misunderstood </w:t>
            </w:r>
          </w:p>
        </w:tc>
      </w:tr>
      <w:tr w:rsidR="009616E7" w:rsidRPr="00BD76CC" w:rsidTr="002B6E54">
        <w:trPr>
          <w:trHeight w:val="519"/>
          <w:jc w:val="center"/>
        </w:trPr>
        <w:tc>
          <w:tcPr>
            <w:tcW w:w="685" w:type="pct"/>
            <w:tcBorders>
              <w:top w:val="nil"/>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3.</w:t>
            </w:r>
          </w:p>
        </w:tc>
        <w:tc>
          <w:tcPr>
            <w:tcW w:w="941" w:type="pct"/>
            <w:tcBorders>
              <w:top w:val="nil"/>
              <w:bottom w:val="single" w:sz="4" w:space="0" w:color="auto"/>
            </w:tcBorders>
            <w:shd w:val="clear" w:color="auto" w:fill="auto"/>
          </w:tcPr>
          <w:p w:rsidR="009616E7" w:rsidRPr="00BD76CC" w:rsidRDefault="009616E7" w:rsidP="002B6E54">
            <w:pPr>
              <w:spacing w:after="0" w:line="240" w:lineRule="auto"/>
              <w:jc w:val="center"/>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0</w:t>
            </w:r>
          </w:p>
        </w:tc>
        <w:tc>
          <w:tcPr>
            <w:tcW w:w="3374" w:type="pct"/>
            <w:gridSpan w:val="2"/>
            <w:tcBorders>
              <w:top w:val="nil"/>
              <w:bottom w:val="single" w:sz="4" w:space="0" w:color="auto"/>
            </w:tcBorders>
            <w:shd w:val="clear" w:color="auto" w:fill="auto"/>
          </w:tcPr>
          <w:p w:rsidR="009616E7" w:rsidRPr="00BD76CC" w:rsidRDefault="009616E7" w:rsidP="002B6E54">
            <w:pPr>
              <w:spacing w:after="0" w:line="240" w:lineRule="auto"/>
              <w:jc w:val="both"/>
              <w:rPr>
                <w:rFonts w:ascii="Times New Roman" w:eastAsia="Times New Roman" w:hAnsi="Times New Roman" w:cs="Times New Roman"/>
                <w:lang w:eastAsia="en-US"/>
              </w:rPr>
            </w:pPr>
            <w:r w:rsidRPr="00BD76CC">
              <w:rPr>
                <w:rFonts w:ascii="Times New Roman" w:eastAsia="Times New Roman" w:hAnsi="Times New Roman" w:cs="Times New Roman"/>
                <w:color w:val="000000"/>
                <w:lang w:val="en-US" w:eastAsia="en-US"/>
              </w:rPr>
              <w:t>Misunderstanding Total Problems</w:t>
            </w:r>
          </w:p>
        </w:tc>
      </w:tr>
      <w:tr w:rsidR="009616E7" w:rsidRPr="00BD76CC" w:rsidTr="002B6E54">
        <w:trPr>
          <w:trHeight w:val="80"/>
          <w:jc w:val="center"/>
        </w:trPr>
        <w:tc>
          <w:tcPr>
            <w:tcW w:w="685" w:type="pct"/>
            <w:tcBorders>
              <w:top w:val="single" w:sz="4" w:space="0" w:color="auto"/>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b/>
                <w:bCs/>
                <w:lang w:eastAsia="en-US"/>
              </w:rPr>
            </w:pPr>
            <w:r w:rsidRPr="00BD76CC">
              <w:rPr>
                <w:rFonts w:ascii="Times New Roman" w:eastAsia="Times New Roman" w:hAnsi="Times New Roman" w:cs="Times New Roman"/>
                <w:b/>
                <w:bCs/>
                <w:lang w:eastAsia="en-US"/>
              </w:rPr>
              <w:t xml:space="preserve">No. </w:t>
            </w:r>
          </w:p>
        </w:tc>
        <w:tc>
          <w:tcPr>
            <w:tcW w:w="941" w:type="pct"/>
            <w:tcBorders>
              <w:top w:val="single" w:sz="4" w:space="0" w:color="auto"/>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b/>
                <w:bCs/>
                <w:lang w:eastAsia="en-US"/>
              </w:rPr>
            </w:pPr>
            <w:r w:rsidRPr="00BD76CC">
              <w:rPr>
                <w:rFonts w:ascii="Times New Roman" w:eastAsia="Times New Roman" w:hAnsi="Times New Roman" w:cs="Times New Roman"/>
                <w:b/>
                <w:bCs/>
                <w:lang w:eastAsia="en-US"/>
              </w:rPr>
              <w:t>Score</w:t>
            </w:r>
          </w:p>
        </w:tc>
        <w:tc>
          <w:tcPr>
            <w:tcW w:w="3374" w:type="pct"/>
            <w:gridSpan w:val="2"/>
            <w:tcBorders>
              <w:top w:val="single" w:sz="4" w:space="0" w:color="auto"/>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b/>
                <w:bCs/>
                <w:lang w:eastAsia="en-US"/>
              </w:rPr>
            </w:pPr>
            <w:r w:rsidRPr="00BD76CC">
              <w:rPr>
                <w:rFonts w:ascii="Times New Roman" w:eastAsia="Times New Roman" w:hAnsi="Times New Roman" w:cs="Times New Roman"/>
                <w:b/>
                <w:bCs/>
                <w:color w:val="000000"/>
                <w:lang w:val="en-US" w:eastAsia="en-US"/>
              </w:rPr>
              <w:t>Planning a Solution</w:t>
            </w:r>
          </w:p>
        </w:tc>
      </w:tr>
      <w:tr w:rsidR="009616E7" w:rsidRPr="00BD76CC" w:rsidTr="002B6E54">
        <w:trPr>
          <w:trHeight w:val="396"/>
          <w:jc w:val="center"/>
        </w:trPr>
        <w:tc>
          <w:tcPr>
            <w:tcW w:w="1626" w:type="pct"/>
            <w:gridSpan w:val="2"/>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1.            2</w:t>
            </w:r>
          </w:p>
        </w:tc>
        <w:tc>
          <w:tcPr>
            <w:tcW w:w="3374" w:type="pct"/>
            <w:gridSpan w:val="2"/>
            <w:shd w:val="clear" w:color="auto" w:fill="auto"/>
          </w:tcPr>
          <w:p w:rsidR="009616E7" w:rsidRPr="002B6E54" w:rsidRDefault="009616E7" w:rsidP="002B6E54">
            <w:pPr>
              <w:spacing w:after="0" w:line="240" w:lineRule="auto"/>
              <w:jc w:val="both"/>
              <w:rPr>
                <w:rFonts w:ascii="Times New Roman" w:eastAsia="Times New Roman" w:hAnsi="Times New Roman" w:cs="Times New Roman"/>
                <w:color w:val="000000"/>
                <w:lang w:eastAsia="en-US"/>
              </w:rPr>
            </w:pPr>
            <w:r w:rsidRPr="00BD76CC">
              <w:rPr>
                <w:rFonts w:ascii="Times New Roman" w:eastAsia="Times New Roman" w:hAnsi="Times New Roman" w:cs="Times New Roman"/>
                <w:color w:val="000000"/>
                <w:lang w:val="en-US" w:eastAsia="en-US"/>
              </w:rPr>
              <w:t>Completion planningcan lead to the rightsolution ifimplementedcorrectly</w:t>
            </w:r>
          </w:p>
        </w:tc>
      </w:tr>
      <w:tr w:rsidR="009616E7" w:rsidRPr="00BD76CC" w:rsidTr="002B6E54">
        <w:trPr>
          <w:trHeight w:val="257"/>
          <w:jc w:val="center"/>
        </w:trPr>
        <w:tc>
          <w:tcPr>
            <w:tcW w:w="1626" w:type="pct"/>
            <w:gridSpan w:val="2"/>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2.           1</w:t>
            </w:r>
          </w:p>
        </w:tc>
        <w:tc>
          <w:tcPr>
            <w:tcW w:w="3374" w:type="pct"/>
            <w:gridSpan w:val="2"/>
            <w:shd w:val="clear" w:color="auto" w:fill="auto"/>
          </w:tcPr>
          <w:p w:rsidR="009616E7" w:rsidRPr="002B6E54" w:rsidRDefault="009616E7" w:rsidP="009616E7">
            <w:pPr>
              <w:spacing w:after="0" w:line="240" w:lineRule="auto"/>
              <w:jc w:val="both"/>
              <w:rPr>
                <w:rFonts w:ascii="Times New Roman" w:eastAsia="Times New Roman" w:hAnsi="Times New Roman" w:cs="Times New Roman"/>
                <w:color w:val="000000"/>
                <w:lang w:eastAsia="en-US"/>
              </w:rPr>
            </w:pPr>
            <w:r w:rsidRPr="00BD76CC">
              <w:rPr>
                <w:rFonts w:ascii="Times New Roman" w:eastAsia="Times New Roman" w:hAnsi="Times New Roman" w:cs="Times New Roman"/>
                <w:color w:val="000000"/>
                <w:lang w:val="en-US" w:eastAsia="en-US"/>
              </w:rPr>
              <w:t>P</w:t>
            </w:r>
            <w:r w:rsidR="001942A5" w:rsidRPr="00BD76CC">
              <w:rPr>
                <w:rFonts w:ascii="Times New Roman" w:eastAsia="Times New Roman" w:hAnsi="Times New Roman" w:cs="Times New Roman"/>
                <w:color w:val="000000"/>
                <w:lang w:val="en-US" w:eastAsia="en-US"/>
              </w:rPr>
              <w:t>artly correct planning</w:t>
            </w:r>
            <w:r w:rsidRPr="00BD76CC">
              <w:rPr>
                <w:rFonts w:ascii="Times New Roman" w:eastAsia="Times New Roman" w:hAnsi="Times New Roman" w:cs="Times New Roman"/>
                <w:color w:val="000000"/>
                <w:lang w:val="en-US" w:eastAsia="en-US"/>
              </w:rPr>
              <w:t xml:space="preserve">  based on the part of the problem that interpreted correctly</w:t>
            </w:r>
          </w:p>
        </w:tc>
      </w:tr>
      <w:tr w:rsidR="009616E7" w:rsidRPr="00BD76CC" w:rsidTr="002B6E54">
        <w:trPr>
          <w:trHeight w:val="68"/>
          <w:jc w:val="center"/>
        </w:trPr>
        <w:tc>
          <w:tcPr>
            <w:tcW w:w="1626" w:type="pct"/>
            <w:gridSpan w:val="2"/>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3.           0</w:t>
            </w:r>
          </w:p>
        </w:tc>
        <w:tc>
          <w:tcPr>
            <w:tcW w:w="3374" w:type="pct"/>
            <w:gridSpan w:val="2"/>
            <w:shd w:val="clear" w:color="auto" w:fill="auto"/>
          </w:tcPr>
          <w:p w:rsidR="009616E7" w:rsidRPr="00BD76CC" w:rsidRDefault="009616E7" w:rsidP="009616E7">
            <w:pPr>
              <w:spacing w:after="0" w:line="240" w:lineRule="auto"/>
              <w:jc w:val="both"/>
              <w:rPr>
                <w:rFonts w:ascii="Times New Roman" w:eastAsia="Times New Roman" w:hAnsi="Times New Roman" w:cs="Times New Roman"/>
                <w:lang w:eastAsia="en-US"/>
              </w:rPr>
            </w:pPr>
            <w:r w:rsidRPr="00BD76CC">
              <w:rPr>
                <w:rFonts w:ascii="Times New Roman" w:eastAsia="Times New Roman" w:hAnsi="Times New Roman" w:cs="Times New Roman"/>
                <w:color w:val="000000"/>
                <w:lang w:val="en-US" w:eastAsia="en-US"/>
              </w:rPr>
              <w:t>Misconceptions of Total Planning</w:t>
            </w:r>
          </w:p>
        </w:tc>
      </w:tr>
      <w:tr w:rsidR="009616E7" w:rsidRPr="00BD76CC" w:rsidTr="002B6E54">
        <w:trPr>
          <w:trHeight w:val="80"/>
          <w:jc w:val="center"/>
        </w:trPr>
        <w:tc>
          <w:tcPr>
            <w:tcW w:w="685" w:type="pct"/>
            <w:tcBorders>
              <w:top w:val="single" w:sz="4" w:space="0" w:color="auto"/>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b/>
                <w:bCs/>
                <w:lang w:eastAsia="en-US"/>
              </w:rPr>
            </w:pPr>
            <w:r w:rsidRPr="00BD76CC">
              <w:rPr>
                <w:rFonts w:ascii="Times New Roman" w:eastAsia="Times New Roman" w:hAnsi="Times New Roman" w:cs="Times New Roman"/>
                <w:b/>
                <w:bCs/>
                <w:lang w:eastAsia="en-US"/>
              </w:rPr>
              <w:t>No.</w:t>
            </w:r>
          </w:p>
        </w:tc>
        <w:tc>
          <w:tcPr>
            <w:tcW w:w="941" w:type="pct"/>
            <w:tcBorders>
              <w:top w:val="single" w:sz="4" w:space="0" w:color="auto"/>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b/>
                <w:bCs/>
                <w:lang w:eastAsia="en-US"/>
              </w:rPr>
            </w:pPr>
            <w:r w:rsidRPr="00BD76CC">
              <w:rPr>
                <w:rFonts w:ascii="Times New Roman" w:eastAsia="Times New Roman" w:hAnsi="Times New Roman" w:cs="Times New Roman"/>
                <w:b/>
                <w:bCs/>
                <w:color w:val="000000"/>
                <w:lang w:val="en-US" w:eastAsia="en-US"/>
              </w:rPr>
              <w:t>Score</w:t>
            </w:r>
          </w:p>
        </w:tc>
        <w:tc>
          <w:tcPr>
            <w:tcW w:w="3374" w:type="pct"/>
            <w:gridSpan w:val="2"/>
            <w:tcBorders>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b/>
                <w:bCs/>
                <w:lang w:eastAsia="en-US"/>
              </w:rPr>
            </w:pPr>
            <w:r w:rsidRPr="00BD76CC">
              <w:rPr>
                <w:rFonts w:ascii="Times New Roman" w:eastAsia="Times New Roman" w:hAnsi="Times New Roman" w:cs="Times New Roman"/>
                <w:b/>
                <w:bCs/>
                <w:color w:val="000000"/>
                <w:lang w:val="en-US" w:eastAsia="en-US"/>
              </w:rPr>
              <w:t>Possible Answer</w:t>
            </w:r>
          </w:p>
        </w:tc>
      </w:tr>
      <w:tr w:rsidR="009616E7" w:rsidRPr="00BD76CC" w:rsidTr="002B6E54">
        <w:trPr>
          <w:trHeight w:val="68"/>
          <w:jc w:val="center"/>
        </w:trPr>
        <w:tc>
          <w:tcPr>
            <w:tcW w:w="685" w:type="pct"/>
            <w:tcBorders>
              <w:top w:val="single" w:sz="4" w:space="0" w:color="auto"/>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1.</w:t>
            </w:r>
          </w:p>
        </w:tc>
        <w:tc>
          <w:tcPr>
            <w:tcW w:w="941" w:type="pct"/>
            <w:tcBorders>
              <w:top w:val="single" w:sz="4" w:space="0" w:color="auto"/>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2</w:t>
            </w:r>
          </w:p>
        </w:tc>
        <w:tc>
          <w:tcPr>
            <w:tcW w:w="3374" w:type="pct"/>
            <w:gridSpan w:val="2"/>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color w:val="000000"/>
                <w:lang w:val="en-US" w:eastAsia="en-US"/>
              </w:rPr>
              <w:t>Correct answer</w:t>
            </w:r>
          </w:p>
        </w:tc>
      </w:tr>
      <w:tr w:rsidR="009616E7" w:rsidRPr="00BD76CC" w:rsidTr="002B6E54">
        <w:trPr>
          <w:gridAfter w:val="1"/>
          <w:wAfter w:w="1809" w:type="pct"/>
          <w:trHeight w:val="68"/>
          <w:jc w:val="center"/>
        </w:trPr>
        <w:tc>
          <w:tcPr>
            <w:tcW w:w="3191" w:type="pct"/>
            <w:gridSpan w:val="3"/>
            <w:tcBorders>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p>
        </w:tc>
      </w:tr>
      <w:tr w:rsidR="009616E7" w:rsidRPr="00BD76CC" w:rsidTr="002B6E54">
        <w:trPr>
          <w:trHeight w:val="68"/>
          <w:jc w:val="center"/>
        </w:trPr>
        <w:tc>
          <w:tcPr>
            <w:tcW w:w="685" w:type="pct"/>
            <w:tcBorders>
              <w:top w:val="nil"/>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2.</w:t>
            </w:r>
          </w:p>
        </w:tc>
        <w:tc>
          <w:tcPr>
            <w:tcW w:w="941" w:type="pct"/>
            <w:tcBorders>
              <w:top w:val="nil"/>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1</w:t>
            </w:r>
          </w:p>
        </w:tc>
        <w:tc>
          <w:tcPr>
            <w:tcW w:w="3374" w:type="pct"/>
            <w:gridSpan w:val="2"/>
            <w:tcBorders>
              <w:top w:val="nil"/>
              <w:bottom w:val="nil"/>
            </w:tcBorders>
            <w:shd w:val="clear" w:color="auto" w:fill="auto"/>
          </w:tcPr>
          <w:p w:rsidR="009616E7" w:rsidRPr="00BD76CC" w:rsidRDefault="009616E7" w:rsidP="009616E7">
            <w:pPr>
              <w:spacing w:after="0" w:line="240" w:lineRule="auto"/>
              <w:rPr>
                <w:rFonts w:ascii="Times New Roman" w:eastAsia="Times New Roman" w:hAnsi="Times New Roman" w:cs="Times New Roman"/>
                <w:color w:val="000000"/>
                <w:lang w:eastAsia="en-US"/>
              </w:rPr>
            </w:pPr>
            <w:r w:rsidRPr="00BD76CC">
              <w:rPr>
                <w:rFonts w:ascii="Times New Roman" w:eastAsia="Times New Roman" w:hAnsi="Times New Roman" w:cs="Times New Roman"/>
                <w:color w:val="000000"/>
                <w:lang w:val="en-US" w:eastAsia="en-US"/>
              </w:rPr>
              <w:t>Copy error; computational error;partial answers to problems with many answers</w:t>
            </w:r>
          </w:p>
          <w:p w:rsidR="009616E7" w:rsidRPr="00BD76CC" w:rsidRDefault="009616E7" w:rsidP="009616E7">
            <w:pPr>
              <w:spacing w:after="0" w:line="240" w:lineRule="auto"/>
              <w:rPr>
                <w:rFonts w:ascii="Times New Roman" w:eastAsia="Times New Roman" w:hAnsi="Times New Roman" w:cs="Times New Roman"/>
                <w:lang w:eastAsia="en-US"/>
              </w:rPr>
            </w:pPr>
          </w:p>
        </w:tc>
      </w:tr>
      <w:tr w:rsidR="009616E7" w:rsidRPr="00BD76CC" w:rsidTr="002B6E54">
        <w:trPr>
          <w:trHeight w:val="68"/>
          <w:jc w:val="center"/>
        </w:trPr>
        <w:tc>
          <w:tcPr>
            <w:tcW w:w="685" w:type="pct"/>
            <w:tcBorders>
              <w:top w:val="nil"/>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3.</w:t>
            </w:r>
          </w:p>
        </w:tc>
        <w:tc>
          <w:tcPr>
            <w:tcW w:w="941" w:type="pct"/>
            <w:tcBorders>
              <w:top w:val="nil"/>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0</w:t>
            </w:r>
          </w:p>
        </w:tc>
        <w:tc>
          <w:tcPr>
            <w:tcW w:w="3374" w:type="pct"/>
            <w:gridSpan w:val="2"/>
            <w:tcBorders>
              <w:top w:val="nil"/>
              <w:bottom w:val="single" w:sz="4" w:space="0" w:color="auto"/>
            </w:tcBorders>
            <w:shd w:val="clear" w:color="auto" w:fill="auto"/>
          </w:tcPr>
          <w:p w:rsidR="009616E7" w:rsidRPr="00BD76CC" w:rsidRDefault="009616E7" w:rsidP="009616E7">
            <w:pPr>
              <w:spacing w:after="0" w:line="240" w:lineRule="auto"/>
              <w:rPr>
                <w:rFonts w:ascii="Times New Roman" w:eastAsia="Times New Roman" w:hAnsi="Times New Roman" w:cs="Times New Roman"/>
                <w:color w:val="000000"/>
                <w:lang w:val="en-US" w:eastAsia="en-US"/>
              </w:rPr>
            </w:pPr>
            <w:r w:rsidRPr="00BD76CC">
              <w:rPr>
                <w:rFonts w:ascii="Times New Roman" w:eastAsia="Times New Roman" w:hAnsi="Times New Roman" w:cs="Times New Roman"/>
                <w:color w:val="000000"/>
                <w:lang w:val="en-US" w:eastAsia="en-US"/>
              </w:rPr>
              <w:t>There are no answers or wrong answers based on incorrect plans</w:t>
            </w:r>
          </w:p>
        </w:tc>
      </w:tr>
    </w:tbl>
    <w:p w:rsidR="009616E7" w:rsidRPr="00BD76CC" w:rsidRDefault="009616E7" w:rsidP="009616E7">
      <w:pPr>
        <w:spacing w:after="0" w:line="240" w:lineRule="auto"/>
        <w:rPr>
          <w:rFonts w:ascii="Times New Roman" w:eastAsia="Times New Roman" w:hAnsi="Times New Roman" w:cs="Times New Roman"/>
          <w:b/>
          <w:bCs/>
          <w:color w:val="000000"/>
        </w:rPr>
      </w:pPr>
    </w:p>
    <w:p w:rsidR="009616E7" w:rsidRPr="00BD76CC" w:rsidRDefault="006F4AF8" w:rsidP="00DA351D">
      <w:pPr>
        <w:spacing w:after="0" w:line="240" w:lineRule="auto"/>
        <w:ind w:firstLine="720"/>
        <w:jc w:val="both"/>
        <w:rPr>
          <w:rFonts w:ascii="Times New Roman" w:eastAsia="Calibri" w:hAnsi="Times New Roman" w:cs="Times New Roman"/>
          <w:color w:val="000000"/>
          <w:lang w:eastAsia="en-US"/>
        </w:rPr>
      </w:pPr>
      <w:r w:rsidRPr="00BD76CC">
        <w:rPr>
          <w:rFonts w:ascii="Times New Roman" w:eastAsia="Times New Roman" w:hAnsi="Times New Roman" w:cs="Times New Roman"/>
          <w:color w:val="000000"/>
          <w:lang w:val="en-US"/>
        </w:rPr>
        <w:t>Table</w:t>
      </w:r>
      <w:r w:rsidR="002B6E54">
        <w:rPr>
          <w:rFonts w:ascii="Times New Roman" w:eastAsia="Calibri" w:hAnsi="Times New Roman" w:cs="Times New Roman"/>
          <w:color w:val="000000"/>
          <w:lang w:eastAsia="en-US"/>
        </w:rPr>
        <w:t>1</w:t>
      </w:r>
      <w:r w:rsidRPr="00BD76CC">
        <w:rPr>
          <w:rFonts w:ascii="Times New Roman" w:eastAsia="Calibri" w:hAnsi="Times New Roman" w:cs="Times New Roman"/>
          <w:color w:val="000000"/>
          <w:lang w:val="en-US" w:eastAsia="en-US"/>
        </w:rPr>
        <w:t> is a scoring rubric of problem-solving analysis results conducted by  Charles, Lester</w:t>
      </w:r>
      <w:r w:rsidR="001942A5" w:rsidRPr="00BD76CC">
        <w:rPr>
          <w:rFonts w:ascii="Times New Roman" w:eastAsia="Calibri" w:hAnsi="Times New Roman" w:cs="Times New Roman"/>
          <w:color w:val="000000"/>
          <w:lang w:val="en-US" w:eastAsia="en-US"/>
        </w:rPr>
        <w:t>,</w:t>
      </w:r>
      <w:r w:rsidRPr="00BD76CC">
        <w:rPr>
          <w:rFonts w:ascii="Times New Roman" w:eastAsia="Calibri" w:hAnsi="Times New Roman" w:cs="Times New Roman"/>
          <w:color w:val="000000"/>
          <w:lang w:val="en-US" w:eastAsia="en-US"/>
        </w:rPr>
        <w:t xml:space="preserve"> and O'Daffer (Rosli et al., 2017; Kai &amp; Joseph, 2011 ). Meanwhile</w:t>
      </w:r>
      <w:r w:rsidR="001942A5" w:rsidRPr="00BD76CC">
        <w:rPr>
          <w:rFonts w:ascii="Times New Roman" w:eastAsia="Calibri" w:hAnsi="Times New Roman" w:cs="Times New Roman"/>
          <w:color w:val="000000"/>
          <w:lang w:val="en-US" w:eastAsia="en-US"/>
        </w:rPr>
        <w:t>,</w:t>
      </w:r>
      <w:r w:rsidRPr="00BD76CC">
        <w:rPr>
          <w:rFonts w:ascii="Times New Roman" w:eastAsia="Times New Roman" w:hAnsi="Times New Roman" w:cs="Times New Roman"/>
          <w:lang w:val="en-US" w:eastAsia="en-US"/>
        </w:rPr>
        <w:t>the indicator of mathematical communication abilit</w:t>
      </w:r>
      <w:r w:rsidR="001942A5" w:rsidRPr="00BD76CC">
        <w:rPr>
          <w:rFonts w:ascii="Times New Roman" w:eastAsia="Times New Roman" w:hAnsi="Times New Roman" w:cs="Times New Roman"/>
          <w:lang w:val="en-US" w:eastAsia="en-US"/>
        </w:rPr>
        <w:t xml:space="preserve">y </w:t>
      </w:r>
      <w:r w:rsidRPr="00BD76CC">
        <w:rPr>
          <w:rFonts w:ascii="Times New Roman" w:eastAsia="Times New Roman" w:hAnsi="Times New Roman" w:cs="Times New Roman"/>
          <w:lang w:val="en-US" w:eastAsia="en-US"/>
        </w:rPr>
        <w:t>used were (1) Ability clicking connect real objects, drawings, and diagrams into mathematical ideas;(2) The ability to e</w:t>
      </w:r>
      <w:r w:rsidR="001942A5" w:rsidRPr="00BD76CC">
        <w:rPr>
          <w:rFonts w:ascii="Times New Roman" w:eastAsia="Times New Roman" w:hAnsi="Times New Roman" w:cs="Times New Roman"/>
          <w:lang w:val="en-US" w:eastAsia="en-US"/>
        </w:rPr>
        <w:t>x</w:t>
      </w:r>
      <w:r w:rsidRPr="00BD76CC">
        <w:rPr>
          <w:rFonts w:ascii="Times New Roman" w:eastAsia="Times New Roman" w:hAnsi="Times New Roman" w:cs="Times New Roman"/>
          <w:lang w:val="en-US" w:eastAsia="en-US"/>
        </w:rPr>
        <w:t xml:space="preserve">plain </w:t>
      </w:r>
      <w:r w:rsidR="001942A5" w:rsidRPr="00BD76CC">
        <w:rPr>
          <w:rFonts w:ascii="Times New Roman" w:eastAsia="Times New Roman" w:hAnsi="Times New Roman" w:cs="Times New Roman"/>
          <w:lang w:val="en-US" w:eastAsia="en-US"/>
        </w:rPr>
        <w:t>concept</w:t>
      </w:r>
      <w:r w:rsidRPr="00BD76CC">
        <w:rPr>
          <w:rFonts w:ascii="Times New Roman" w:eastAsia="Times New Roman" w:hAnsi="Times New Roman" w:cs="Times New Roman"/>
          <w:lang w:val="en-US" w:eastAsia="en-US"/>
        </w:rPr>
        <w:t>s,</w:t>
      </w:r>
      <w:r w:rsidRPr="00BD76CC">
        <w:rPr>
          <w:rFonts w:ascii="Times New Roman" w:eastAsia="Calibri" w:hAnsi="Times New Roman" w:cs="Times New Roman"/>
          <w:color w:val="000000"/>
          <w:lang w:val="en-US" w:eastAsia="en-US"/>
        </w:rPr>
        <w:t xml:space="preserve"> situations, and mathematical relations in writing; (3) Ability to state events or ideas in </w:t>
      </w:r>
      <w:r w:rsidR="001942A5" w:rsidRPr="00BD76CC">
        <w:rPr>
          <w:rFonts w:ascii="Times New Roman" w:eastAsia="Calibri" w:hAnsi="Times New Roman" w:cs="Times New Roman"/>
          <w:color w:val="000000"/>
          <w:lang w:val="en-US" w:eastAsia="en-US"/>
        </w:rPr>
        <w:t>precise</w:t>
      </w:r>
      <w:r w:rsidRPr="00BD76CC">
        <w:rPr>
          <w:rFonts w:ascii="Times New Roman" w:eastAsia="Calibri" w:hAnsi="Times New Roman" w:cs="Times New Roman"/>
          <w:color w:val="000000"/>
          <w:lang w:val="en-US" w:eastAsia="en-US"/>
        </w:rPr>
        <w:t xml:space="preserve"> language or symbols (Nari, 2015).</w:t>
      </w:r>
    </w:p>
    <w:p w:rsidR="002B6E54" w:rsidRDefault="002B6E54" w:rsidP="007B5436">
      <w:pPr>
        <w:spacing w:line="240" w:lineRule="auto"/>
        <w:contextualSpacing/>
        <w:jc w:val="both"/>
        <w:rPr>
          <w:rFonts w:ascii="Times New Roman" w:eastAsia="Times New Roman" w:hAnsi="Times New Roman" w:cs="Times New Roman"/>
          <w:b/>
          <w:bCs/>
          <w:color w:val="000000"/>
        </w:rPr>
      </w:pPr>
    </w:p>
    <w:p w:rsidR="00734AE3" w:rsidRDefault="00734AE3" w:rsidP="007B5436">
      <w:pPr>
        <w:spacing w:line="240" w:lineRule="auto"/>
        <w:contextualSpacing/>
        <w:jc w:val="both"/>
        <w:rPr>
          <w:rFonts w:ascii="Times New Roman" w:eastAsia="Times New Roman" w:hAnsi="Times New Roman" w:cs="Times New Roman"/>
          <w:b/>
          <w:bCs/>
          <w:color w:val="000000"/>
        </w:rPr>
      </w:pPr>
    </w:p>
    <w:p w:rsidR="00734AE3" w:rsidRDefault="00734AE3" w:rsidP="007B5436">
      <w:pPr>
        <w:spacing w:line="240" w:lineRule="auto"/>
        <w:contextualSpacing/>
        <w:jc w:val="both"/>
        <w:rPr>
          <w:rFonts w:ascii="Times New Roman" w:eastAsia="Times New Roman" w:hAnsi="Times New Roman" w:cs="Times New Roman"/>
          <w:b/>
          <w:bCs/>
          <w:color w:val="000000"/>
        </w:rPr>
      </w:pPr>
    </w:p>
    <w:p w:rsidR="00053328" w:rsidRPr="00BD76CC" w:rsidRDefault="00053328" w:rsidP="007B5436">
      <w:pPr>
        <w:spacing w:line="240" w:lineRule="auto"/>
        <w:contextualSpacing/>
        <w:jc w:val="both"/>
        <w:rPr>
          <w:rFonts w:ascii="Times New Roman" w:eastAsia="Times New Roman" w:hAnsi="Times New Roman" w:cs="Times New Roman"/>
          <w:b/>
          <w:bCs/>
          <w:color w:val="000000"/>
        </w:rPr>
      </w:pPr>
      <w:r w:rsidRPr="00BD76CC">
        <w:rPr>
          <w:rFonts w:ascii="Times New Roman" w:eastAsia="Times New Roman" w:hAnsi="Times New Roman" w:cs="Times New Roman"/>
          <w:b/>
          <w:bCs/>
          <w:color w:val="000000"/>
        </w:rPr>
        <w:lastRenderedPageBreak/>
        <w:t xml:space="preserve">Results </w:t>
      </w:r>
    </w:p>
    <w:p w:rsidR="00053328" w:rsidRPr="00BD76CC" w:rsidRDefault="005265E6" w:rsidP="00DF3BF4">
      <w:pPr>
        <w:spacing w:after="0" w:line="240" w:lineRule="auto"/>
        <w:ind w:firstLine="720"/>
        <w:jc w:val="both"/>
        <w:rPr>
          <w:rFonts w:ascii="Times New Roman" w:eastAsia="Times New Roman" w:hAnsi="Times New Roman" w:cs="Times New Roman"/>
          <w:color w:val="000000"/>
        </w:rPr>
      </w:pPr>
      <w:r w:rsidRPr="00BD76CC">
        <w:rPr>
          <w:rFonts w:ascii="Times New Roman" w:eastAsia="Times New Roman" w:hAnsi="Times New Roman" w:cs="Times New Roman"/>
          <w:color w:val="000000"/>
        </w:rPr>
        <w:t xml:space="preserve">The following is </w:t>
      </w:r>
      <w:r w:rsidR="001942A5" w:rsidRPr="00BD76CC">
        <w:rPr>
          <w:rFonts w:ascii="Times New Roman" w:eastAsia="Times New Roman" w:hAnsi="Times New Roman" w:cs="Times New Roman"/>
          <w:color w:val="000000"/>
        </w:rPr>
        <w:t xml:space="preserve">a </w:t>
      </w:r>
      <w:r w:rsidRPr="00BD76CC">
        <w:rPr>
          <w:rFonts w:ascii="Times New Roman" w:eastAsia="Times New Roman" w:hAnsi="Times New Roman" w:cs="Times New Roman"/>
          <w:color w:val="000000"/>
        </w:rPr>
        <w:t xml:space="preserve">discussion of the </w:t>
      </w:r>
      <w:r w:rsidR="001942A5" w:rsidRPr="00BD76CC">
        <w:rPr>
          <w:rFonts w:ascii="Times New Roman" w:eastAsia="Times New Roman" w:hAnsi="Times New Roman" w:cs="Times New Roman"/>
          <w:color w:val="000000"/>
        </w:rPr>
        <w:t>effec</w:t>
      </w:r>
      <w:r w:rsidRPr="00BD76CC">
        <w:rPr>
          <w:rFonts w:ascii="Times New Roman" w:eastAsia="Times New Roman" w:hAnsi="Times New Roman" w:cs="Times New Roman"/>
          <w:color w:val="000000"/>
        </w:rPr>
        <w:t>ts of calculating problem</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solving scores and analyzing mathematical communication skills of students from low, medium</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 xml:space="preserve"> and </w:t>
      </w:r>
      <w:r w:rsidR="001942A5" w:rsidRPr="00BD76CC">
        <w:rPr>
          <w:rFonts w:ascii="Times New Roman" w:eastAsia="Times New Roman" w:hAnsi="Times New Roman" w:cs="Times New Roman"/>
          <w:color w:val="000000"/>
        </w:rPr>
        <w:t>significant</w:t>
      </w:r>
      <w:r w:rsidRPr="00BD76CC">
        <w:rPr>
          <w:rFonts w:ascii="Times New Roman" w:eastAsia="Times New Roman" w:hAnsi="Times New Roman" w:cs="Times New Roman"/>
          <w:color w:val="000000"/>
        </w:rPr>
        <w:t xml:space="preserve"> problem fraction levels. The choice or alternative of matching students</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 xml:space="preserve"> problem</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 xml:space="preserve">solving abilities on a scale that calculated using a standard </w:t>
      </w:r>
      <w:r w:rsidR="00DF3BF4" w:rsidRPr="00BD76CC">
        <w:rPr>
          <w:rFonts w:ascii="Times New Roman" w:eastAsia="Times New Roman" w:hAnsi="Times New Roman" w:cs="Times New Roman"/>
          <w:color w:val="000000"/>
        </w:rPr>
        <w:t>deviation based on the level of problem</w:t>
      </w:r>
      <w:r w:rsidR="001942A5" w:rsidRPr="00BD76CC">
        <w:rPr>
          <w:rFonts w:ascii="Times New Roman" w:eastAsia="Times New Roman" w:hAnsi="Times New Roman" w:cs="Times New Roman"/>
          <w:color w:val="000000"/>
        </w:rPr>
        <w:t>-</w:t>
      </w:r>
      <w:r w:rsidR="00DF3BF4" w:rsidRPr="00BD76CC">
        <w:rPr>
          <w:rFonts w:ascii="Times New Roman" w:eastAsia="Times New Roman" w:hAnsi="Times New Roman" w:cs="Times New Roman"/>
          <w:color w:val="000000"/>
        </w:rPr>
        <w:t>solving ability.</w:t>
      </w:r>
    </w:p>
    <w:p w:rsidR="00DF3BF4" w:rsidRPr="00BD76CC" w:rsidRDefault="00DF3BF4" w:rsidP="00DF3BF4">
      <w:pPr>
        <w:spacing w:after="0" w:line="240" w:lineRule="auto"/>
        <w:ind w:firstLine="720"/>
        <w:jc w:val="both"/>
        <w:rPr>
          <w:rFonts w:ascii="Times New Roman" w:eastAsia="Times New Roman" w:hAnsi="Times New Roman" w:cs="Times New Roman"/>
          <w:color w:val="000000"/>
        </w:rPr>
      </w:pPr>
      <w:r w:rsidRPr="00BD76CC">
        <w:rPr>
          <w:rFonts w:ascii="Times New Roman" w:eastAsia="Times New Roman" w:hAnsi="Times New Roman" w:cs="Times New Roman"/>
          <w:color w:val="000000"/>
        </w:rPr>
        <w:t>Then the results obtained from the ability of mathematical communication ability based on the level of problem</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solving of students as follows :</w:t>
      </w:r>
    </w:p>
    <w:p w:rsidR="00DA351D" w:rsidRPr="00BD76CC" w:rsidRDefault="006C6129" w:rsidP="00DA351D">
      <w:pPr>
        <w:numPr>
          <w:ilvl w:val="0"/>
          <w:numId w:val="7"/>
        </w:numPr>
        <w:spacing w:after="0" w:line="240" w:lineRule="auto"/>
        <w:ind w:left="425" w:hanging="425"/>
        <w:contextualSpacing/>
        <w:jc w:val="both"/>
        <w:rPr>
          <w:rFonts w:ascii="Times New Roman" w:eastAsia="Times New Roman" w:hAnsi="Times New Roman" w:cs="Times New Roman"/>
          <w:color w:val="000000"/>
        </w:rPr>
      </w:pPr>
      <w:r w:rsidRPr="00BD76CC">
        <w:rPr>
          <w:rFonts w:ascii="Times New Roman" w:eastAsia="Times New Roman" w:hAnsi="Times New Roman" w:cs="Times New Roman"/>
          <w:color w:val="000000"/>
        </w:rPr>
        <w:t xml:space="preserve">Profile mathematical   communication skills based on low-level </w:t>
      </w:r>
      <w:r w:rsidR="001942A5" w:rsidRPr="00BD76CC">
        <w:rPr>
          <w:rFonts w:ascii="Times New Roman" w:eastAsia="Times New Roman" w:hAnsi="Times New Roman" w:cs="Times New Roman"/>
          <w:color w:val="000000"/>
        </w:rPr>
        <w:t>16,67% of students</w:t>
      </w:r>
      <w:r w:rsidR="005B3F90" w:rsidRPr="00BD76CC">
        <w:rPr>
          <w:rFonts w:ascii="Times New Roman" w:eastAsia="Times New Roman" w:hAnsi="Times New Roman" w:cs="Times New Roman"/>
          <w:color w:val="000000"/>
        </w:rPr>
        <w:t xml:space="preserve"> have low</w:t>
      </w:r>
      <w:r w:rsidR="001942A5" w:rsidRPr="00BD76CC">
        <w:rPr>
          <w:rFonts w:ascii="Times New Roman" w:eastAsia="Times New Roman" w:hAnsi="Times New Roman" w:cs="Times New Roman"/>
          <w:color w:val="000000"/>
        </w:rPr>
        <w:t>-</w:t>
      </w:r>
      <w:r w:rsidR="005B3F90" w:rsidRPr="00BD76CC">
        <w:rPr>
          <w:rFonts w:ascii="Times New Roman" w:eastAsia="Times New Roman" w:hAnsi="Times New Roman" w:cs="Times New Roman"/>
          <w:color w:val="000000"/>
        </w:rPr>
        <w:t>level problem</w:t>
      </w:r>
      <w:r w:rsidR="001942A5" w:rsidRPr="00BD76CC">
        <w:rPr>
          <w:rFonts w:ascii="Times New Roman" w:eastAsia="Times New Roman" w:hAnsi="Times New Roman" w:cs="Times New Roman"/>
          <w:color w:val="000000"/>
        </w:rPr>
        <w:t>-</w:t>
      </w:r>
      <w:r w:rsidR="005B3F90" w:rsidRPr="00BD76CC">
        <w:rPr>
          <w:rFonts w:ascii="Times New Roman" w:eastAsia="Times New Roman" w:hAnsi="Times New Roman" w:cs="Times New Roman"/>
          <w:color w:val="000000"/>
        </w:rPr>
        <w:t xml:space="preserve">solving </w:t>
      </w:r>
      <w:r w:rsidR="001942A5" w:rsidRPr="00BD76CC">
        <w:rPr>
          <w:rFonts w:ascii="Times New Roman" w:eastAsia="Times New Roman" w:hAnsi="Times New Roman" w:cs="Times New Roman"/>
          <w:color w:val="000000"/>
        </w:rPr>
        <w:t>skill</w:t>
      </w:r>
      <w:r w:rsidR="005B3F90" w:rsidRPr="00BD76CC">
        <w:rPr>
          <w:rFonts w:ascii="Times New Roman" w:eastAsia="Times New Roman" w:hAnsi="Times New Roman" w:cs="Times New Roman"/>
          <w:color w:val="000000"/>
        </w:rPr>
        <w:t xml:space="preserve">s. The </w:t>
      </w:r>
      <w:r w:rsidR="001942A5" w:rsidRPr="00BD76CC">
        <w:rPr>
          <w:rFonts w:ascii="Times New Roman" w:eastAsia="Times New Roman" w:hAnsi="Times New Roman" w:cs="Times New Roman"/>
          <w:color w:val="000000"/>
        </w:rPr>
        <w:t>strength</w:t>
      </w:r>
      <w:r w:rsidR="005B3F90" w:rsidRPr="00BD76CC">
        <w:rPr>
          <w:rFonts w:ascii="Times New Roman" w:eastAsia="Times New Roman" w:hAnsi="Times New Roman" w:cs="Times New Roman"/>
          <w:color w:val="000000"/>
        </w:rPr>
        <w:t xml:space="preserve"> of the problem fraction to state a picture into a</w:t>
      </w:r>
      <w:r w:rsidR="001942A5" w:rsidRPr="00BD76CC">
        <w:rPr>
          <w:rFonts w:ascii="Times New Roman" w:eastAsia="Times New Roman" w:hAnsi="Times New Roman" w:cs="Times New Roman"/>
          <w:color w:val="000000"/>
        </w:rPr>
        <w:t>n accurate</w:t>
      </w:r>
      <w:r w:rsidR="005B3F90" w:rsidRPr="00BD76CC">
        <w:rPr>
          <w:rFonts w:ascii="Times New Roman" w:eastAsia="Times New Roman" w:hAnsi="Times New Roman" w:cs="Times New Roman"/>
          <w:color w:val="000000"/>
        </w:rPr>
        <w:t xml:space="preserve"> idea, the student</w:t>
      </w:r>
      <w:r w:rsidR="001942A5" w:rsidRPr="00BD76CC">
        <w:rPr>
          <w:rFonts w:ascii="Times New Roman" w:eastAsia="Times New Roman" w:hAnsi="Times New Roman" w:cs="Times New Roman"/>
          <w:color w:val="000000"/>
        </w:rPr>
        <w:t>,</w:t>
      </w:r>
      <w:r w:rsidR="005B3F90" w:rsidRPr="00BD76CC">
        <w:rPr>
          <w:rFonts w:ascii="Times New Roman" w:eastAsia="Times New Roman" w:hAnsi="Times New Roman" w:cs="Times New Roman"/>
          <w:color w:val="000000"/>
        </w:rPr>
        <w:t xml:space="preserve"> e</w:t>
      </w:r>
      <w:r w:rsidR="001942A5" w:rsidRPr="00BD76CC">
        <w:rPr>
          <w:rFonts w:ascii="Times New Roman" w:eastAsia="Times New Roman" w:hAnsi="Times New Roman" w:cs="Times New Roman"/>
          <w:color w:val="000000"/>
        </w:rPr>
        <w:t>xp</w:t>
      </w:r>
      <w:r w:rsidR="005B3F90" w:rsidRPr="00BD76CC">
        <w:rPr>
          <w:rFonts w:ascii="Times New Roman" w:eastAsia="Times New Roman" w:hAnsi="Times New Roman" w:cs="Times New Roman"/>
          <w:color w:val="000000"/>
        </w:rPr>
        <w:t>eriences a total error in understanding the problem, making a mistake in planning a solution and the answer is inferred wrong</w:t>
      </w:r>
      <w:r w:rsidR="00CB6139" w:rsidRPr="00BD76CC">
        <w:rPr>
          <w:rFonts w:ascii="Times New Roman" w:eastAsia="Times New Roman" w:hAnsi="Times New Roman" w:cs="Times New Roman"/>
          <w:color w:val="000000"/>
        </w:rPr>
        <w:t xml:space="preserve"> However, in terms of stating events or ideas in mathematical language some problems misinterpreted, problem planning is partly correct from </w:t>
      </w:r>
      <w:r w:rsidR="001942A5" w:rsidRPr="00BD76CC">
        <w:rPr>
          <w:rFonts w:ascii="Times New Roman" w:eastAsia="Times New Roman" w:hAnsi="Times New Roman" w:cs="Times New Roman"/>
          <w:color w:val="000000"/>
        </w:rPr>
        <w:t>issue</w:t>
      </w:r>
      <w:r w:rsidR="00CB6139" w:rsidRPr="00BD76CC">
        <w:rPr>
          <w:rFonts w:ascii="Times New Roman" w:eastAsia="Times New Roman" w:hAnsi="Times New Roman" w:cs="Times New Roman"/>
          <w:color w:val="000000"/>
        </w:rPr>
        <w:t>s that are mis</w:t>
      </w:r>
      <w:r w:rsidR="001942A5" w:rsidRPr="00BD76CC">
        <w:rPr>
          <w:rFonts w:ascii="Times New Roman" w:eastAsia="Times New Roman" w:hAnsi="Times New Roman" w:cs="Times New Roman"/>
          <w:color w:val="000000"/>
        </w:rPr>
        <w:t>understoo</w:t>
      </w:r>
      <w:r w:rsidR="00CB6139" w:rsidRPr="00BD76CC">
        <w:rPr>
          <w:rFonts w:ascii="Times New Roman" w:eastAsia="Times New Roman" w:hAnsi="Times New Roman" w:cs="Times New Roman"/>
          <w:color w:val="000000"/>
        </w:rPr>
        <w:t xml:space="preserve">d correctly and still make mistakes in interpreting events or ideas in </w:t>
      </w:r>
      <w:r w:rsidR="001942A5" w:rsidRPr="00BD76CC">
        <w:rPr>
          <w:rFonts w:ascii="Times New Roman" w:eastAsia="Times New Roman" w:hAnsi="Times New Roman" w:cs="Times New Roman"/>
          <w:color w:val="000000"/>
        </w:rPr>
        <w:t>precise</w:t>
      </w:r>
      <w:r w:rsidR="00CB6139" w:rsidRPr="00BD76CC">
        <w:rPr>
          <w:rFonts w:ascii="Times New Roman" w:eastAsia="Times New Roman" w:hAnsi="Times New Roman" w:cs="Times New Roman"/>
          <w:color w:val="000000"/>
        </w:rPr>
        <w:t xml:space="preserve"> language.  </w:t>
      </w:r>
    </w:p>
    <w:p w:rsidR="00CB6139" w:rsidRPr="00BD76CC" w:rsidRDefault="00DD19C4" w:rsidP="00DA351D">
      <w:pPr>
        <w:spacing w:after="0" w:line="240" w:lineRule="auto"/>
        <w:ind w:left="425"/>
        <w:contextualSpacing/>
        <w:jc w:val="both"/>
        <w:rPr>
          <w:rFonts w:ascii="Times New Roman" w:eastAsia="Times New Roman" w:hAnsi="Times New Roman" w:cs="Times New Roman"/>
          <w:color w:val="000000"/>
        </w:rPr>
      </w:pPr>
      <w:r w:rsidRPr="00BD76CC">
        <w:rPr>
          <w:rFonts w:ascii="Times New Roman" w:eastAsia="Times New Roman" w:hAnsi="Times New Roman" w:cs="Times New Roman"/>
          <w:color w:val="000000"/>
        </w:rPr>
        <w:t>When viewed from its mathematical communication skills</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 xml:space="preserve"> most students find it </w:t>
      </w:r>
      <w:r w:rsidR="001942A5" w:rsidRPr="00BD76CC">
        <w:rPr>
          <w:rFonts w:ascii="Times New Roman" w:eastAsia="Times New Roman" w:hAnsi="Times New Roman" w:cs="Times New Roman"/>
          <w:color w:val="000000"/>
        </w:rPr>
        <w:t>challenging</w:t>
      </w:r>
      <w:r w:rsidRPr="00BD76CC">
        <w:rPr>
          <w:rFonts w:ascii="Times New Roman" w:eastAsia="Times New Roman" w:hAnsi="Times New Roman" w:cs="Times New Roman"/>
          <w:color w:val="000000"/>
        </w:rPr>
        <w:t xml:space="preserve"> to interpret images fully into mathematical ideas</w:t>
      </w:r>
      <w:r w:rsidR="00D81750" w:rsidRPr="00BD76CC">
        <w:rPr>
          <w:rFonts w:ascii="Times New Roman" w:eastAsia="Times New Roman" w:hAnsi="Times New Roman" w:cs="Times New Roman"/>
          <w:color w:val="000000"/>
        </w:rPr>
        <w:t>.Students are not careful in performing arithmetic operations so that some of the answers do not become correct solutions to problem</w:t>
      </w:r>
      <w:r w:rsidR="001942A5" w:rsidRPr="00BD76CC">
        <w:rPr>
          <w:rFonts w:ascii="Times New Roman" w:eastAsia="Times New Roman" w:hAnsi="Times New Roman" w:cs="Times New Roman"/>
          <w:color w:val="000000"/>
        </w:rPr>
        <w:t>-</w:t>
      </w:r>
      <w:r w:rsidR="00D81750" w:rsidRPr="00BD76CC">
        <w:rPr>
          <w:rFonts w:ascii="Times New Roman" w:eastAsia="Times New Roman" w:hAnsi="Times New Roman" w:cs="Times New Roman"/>
          <w:color w:val="000000"/>
        </w:rPr>
        <w:t xml:space="preserve">solving. According to what stated </w:t>
      </w:r>
      <w:r w:rsidR="002619D6" w:rsidRPr="00BD76CC">
        <w:rPr>
          <w:rFonts w:ascii="Times New Roman" w:eastAsia="Calibri" w:hAnsi="Times New Roman" w:cs="Times New Roman"/>
          <w:lang w:eastAsia="en-US"/>
        </w:rPr>
        <w:fldChar w:fldCharType="begin" w:fldLock="1"/>
      </w:r>
      <w:r w:rsidR="00D81750" w:rsidRPr="00BD76CC">
        <w:rPr>
          <w:rFonts w:ascii="Times New Roman" w:eastAsia="Calibri" w:hAnsi="Times New Roman" w:cs="Times New Roman"/>
          <w:lang w:eastAsia="en-US"/>
        </w:rPr>
        <w:instrText>ADDIN CSL_CITATION { "citationItems" : [ { "id" : "ITEM-1", "itemData" : { "author" : [ { "dropping-particle" : "", "family" : "Pratiwi", "given" : "Dona Dinda", "non-dropping-particle" : "", "parse-names" : false, "suffix" : "" } ], "container-title" : "Pendidikan Matematika", "id" : "ITEM-1", "issue" : "2", "issued" : { "date-parts" : [ [ "2015" ] ] }, "note" : "metode berpikir keras dan Subyek diambil dengan teknik purposive sampling", "page" : "131-141", "title" : "Analisis Kemampuan Komunikasi Matematis dalam Pemecahan Masalah Matematika Sesuai dengan Gaya Kognitif dan Gender Dona Dinda Pratiwi", "type" : "article-journal", "volume" : "6" }, "uris" : [ "http://www.mendeley.com/documents/?uuid=67855252-da37-4d23-815f-1c11c7016ac4" ] } ], "mendeley" : { "formattedCitation" : "(Pratiwi, 2015)", "plainTextFormattedCitation" : "(Pratiwi, 2015)", "previouslyFormattedCitation" : "(Pratiwi, 2015)" }, "properties" : {  }, "schema" : "https://github.com/citation-style-language/schema/raw/master/csl-citation.json" }</w:instrText>
      </w:r>
      <w:r w:rsidR="002619D6" w:rsidRPr="00BD76CC">
        <w:rPr>
          <w:rFonts w:ascii="Times New Roman" w:eastAsia="Calibri" w:hAnsi="Times New Roman" w:cs="Times New Roman"/>
          <w:lang w:eastAsia="en-US"/>
        </w:rPr>
        <w:fldChar w:fldCharType="separate"/>
      </w:r>
      <w:r w:rsidR="00D81750" w:rsidRPr="00BD76CC">
        <w:rPr>
          <w:rFonts w:ascii="Times New Roman" w:eastAsia="Calibri" w:hAnsi="Times New Roman" w:cs="Times New Roman"/>
          <w:noProof/>
          <w:lang w:eastAsia="en-US"/>
        </w:rPr>
        <w:t>(Pratiwi, 2015)</w:t>
      </w:r>
      <w:r w:rsidR="002619D6" w:rsidRPr="00BD76CC">
        <w:rPr>
          <w:rFonts w:ascii="Times New Roman" w:eastAsia="Calibri" w:hAnsi="Times New Roman" w:cs="Times New Roman"/>
          <w:lang w:eastAsia="en-US"/>
        </w:rPr>
        <w:fldChar w:fldCharType="end"/>
      </w:r>
      <w:r w:rsidR="00D81750" w:rsidRPr="00BD76CC">
        <w:rPr>
          <w:rFonts w:ascii="Times New Roman" w:eastAsia="Calibri" w:hAnsi="Times New Roman" w:cs="Times New Roman"/>
          <w:lang w:eastAsia="en-US"/>
        </w:rPr>
        <w:t xml:space="preserve"> draw the problem based on in</w:t>
      </w:r>
      <w:r w:rsidR="001942A5" w:rsidRPr="00BD76CC">
        <w:rPr>
          <w:rFonts w:ascii="Times New Roman" w:eastAsia="Calibri" w:hAnsi="Times New Roman" w:cs="Times New Roman"/>
          <w:lang w:eastAsia="en-US"/>
        </w:rPr>
        <w:t>f</w:t>
      </w:r>
      <w:r w:rsidR="00D81750" w:rsidRPr="00BD76CC">
        <w:rPr>
          <w:rFonts w:ascii="Times New Roman" w:eastAsia="Calibri" w:hAnsi="Times New Roman" w:cs="Times New Roman"/>
          <w:lang w:eastAsia="en-US"/>
        </w:rPr>
        <w:t xml:space="preserve">ormation on the </w:t>
      </w:r>
      <w:r w:rsidR="001942A5" w:rsidRPr="00BD76CC">
        <w:rPr>
          <w:rFonts w:ascii="Times New Roman" w:eastAsia="Calibri" w:hAnsi="Times New Roman" w:cs="Times New Roman"/>
          <w:lang w:eastAsia="en-US"/>
        </w:rPr>
        <w:t>issue</w:t>
      </w:r>
      <w:r w:rsidR="00D81750" w:rsidRPr="00BD76CC">
        <w:rPr>
          <w:rFonts w:ascii="Times New Roman" w:eastAsia="Calibri" w:hAnsi="Times New Roman" w:cs="Times New Roman"/>
          <w:lang w:eastAsia="en-US"/>
        </w:rPr>
        <w:t xml:space="preserve"> without analyzing the actual problem and not </w:t>
      </w:r>
      <w:r w:rsidR="001942A5" w:rsidRPr="00BD76CC">
        <w:rPr>
          <w:rFonts w:ascii="Times New Roman" w:eastAsia="Calibri" w:hAnsi="Times New Roman" w:cs="Times New Roman"/>
          <w:lang w:eastAsia="en-US"/>
        </w:rPr>
        <w:t>by</w:t>
      </w:r>
      <w:r w:rsidR="00D81750" w:rsidRPr="00BD76CC">
        <w:rPr>
          <w:rFonts w:ascii="Times New Roman" w:eastAsia="Calibri" w:hAnsi="Times New Roman" w:cs="Times New Roman"/>
          <w:lang w:eastAsia="en-US"/>
        </w:rPr>
        <w:t xml:space="preserve"> the problem</w:t>
      </w:r>
      <w:r w:rsidR="001942A5" w:rsidRPr="00BD76CC">
        <w:rPr>
          <w:rFonts w:ascii="Times New Roman" w:eastAsia="Calibri" w:hAnsi="Times New Roman" w:cs="Times New Roman"/>
          <w:lang w:eastAsia="en-US"/>
        </w:rPr>
        <w:t>-</w:t>
      </w:r>
      <w:r w:rsidR="00D81750" w:rsidRPr="00BD76CC">
        <w:rPr>
          <w:rFonts w:ascii="Times New Roman" w:eastAsia="Calibri" w:hAnsi="Times New Roman" w:cs="Times New Roman"/>
          <w:lang w:eastAsia="en-US"/>
        </w:rPr>
        <w:t xml:space="preserve">solving steps </w:t>
      </w:r>
      <w:r w:rsidR="00A327C9" w:rsidRPr="00BD76CC">
        <w:rPr>
          <w:rFonts w:ascii="Times New Roman" w:eastAsia="Calibri" w:hAnsi="Times New Roman" w:cs="Times New Roman"/>
          <w:lang w:eastAsia="en-US"/>
        </w:rPr>
        <w:t xml:space="preserve">or there is already </w:t>
      </w:r>
      <w:r w:rsidR="001942A5" w:rsidRPr="00BD76CC">
        <w:rPr>
          <w:rFonts w:ascii="Times New Roman" w:eastAsia="Calibri" w:hAnsi="Times New Roman" w:cs="Times New Roman"/>
          <w:lang w:eastAsia="en-US"/>
        </w:rPr>
        <w:t>by</w:t>
      </w:r>
      <w:r w:rsidR="00A327C9" w:rsidRPr="00BD76CC">
        <w:rPr>
          <w:rFonts w:ascii="Times New Roman" w:eastAsia="Calibri" w:hAnsi="Times New Roman" w:cs="Times New Roman"/>
          <w:lang w:eastAsia="en-US"/>
        </w:rPr>
        <w:t xml:space="preserve"> the problem</w:t>
      </w:r>
      <w:r w:rsidR="001942A5" w:rsidRPr="00BD76CC">
        <w:rPr>
          <w:rFonts w:ascii="Times New Roman" w:eastAsia="Calibri" w:hAnsi="Times New Roman" w:cs="Times New Roman"/>
          <w:lang w:eastAsia="en-US"/>
        </w:rPr>
        <w:t>-</w:t>
      </w:r>
      <w:r w:rsidR="00A327C9" w:rsidRPr="00BD76CC">
        <w:rPr>
          <w:rFonts w:ascii="Times New Roman" w:eastAsia="Calibri" w:hAnsi="Times New Roman" w:cs="Times New Roman"/>
          <w:lang w:eastAsia="en-US"/>
        </w:rPr>
        <w:t>solving step but not yet at the e</w:t>
      </w:r>
      <w:r w:rsidR="001942A5" w:rsidRPr="00BD76CC">
        <w:rPr>
          <w:rFonts w:ascii="Times New Roman" w:eastAsia="Calibri" w:hAnsi="Times New Roman" w:cs="Times New Roman"/>
          <w:lang w:eastAsia="en-US"/>
        </w:rPr>
        <w:t>x</w:t>
      </w:r>
      <w:r w:rsidR="00A327C9" w:rsidRPr="00BD76CC">
        <w:rPr>
          <w:rFonts w:ascii="Times New Roman" w:eastAsia="Calibri" w:hAnsi="Times New Roman" w:cs="Times New Roman"/>
          <w:lang w:eastAsia="en-US"/>
        </w:rPr>
        <w:t>pected problem</w:t>
      </w:r>
      <w:r w:rsidR="001942A5" w:rsidRPr="00BD76CC">
        <w:rPr>
          <w:rFonts w:ascii="Times New Roman" w:eastAsia="Calibri" w:hAnsi="Times New Roman" w:cs="Times New Roman"/>
          <w:lang w:eastAsia="en-US"/>
        </w:rPr>
        <w:t>-</w:t>
      </w:r>
      <w:r w:rsidR="00A327C9" w:rsidRPr="00BD76CC">
        <w:rPr>
          <w:rFonts w:ascii="Times New Roman" w:eastAsia="Calibri" w:hAnsi="Times New Roman" w:cs="Times New Roman"/>
          <w:lang w:eastAsia="en-US"/>
        </w:rPr>
        <w:t xml:space="preserve">solving. </w:t>
      </w:r>
    </w:p>
    <w:p w:rsidR="00DA351D" w:rsidRPr="00BD76CC" w:rsidRDefault="00036816" w:rsidP="00DA351D">
      <w:pPr>
        <w:numPr>
          <w:ilvl w:val="0"/>
          <w:numId w:val="7"/>
        </w:numPr>
        <w:spacing w:after="0" w:line="240" w:lineRule="auto"/>
        <w:ind w:left="425" w:hanging="425"/>
        <w:contextualSpacing/>
        <w:jc w:val="both"/>
        <w:rPr>
          <w:rFonts w:ascii="Times New Roman" w:eastAsia="Calibri" w:hAnsi="Times New Roman" w:cs="Times New Roman"/>
          <w:lang w:eastAsia="en-US"/>
        </w:rPr>
      </w:pPr>
      <w:r w:rsidRPr="00BD76CC">
        <w:rPr>
          <w:rFonts w:ascii="Times New Roman" w:eastAsia="Calibri" w:hAnsi="Times New Roman" w:cs="Times New Roman"/>
          <w:lang w:eastAsia="en-US"/>
        </w:rPr>
        <w:t>Profile of mathematical communication skills based on medium level problem</w:t>
      </w:r>
      <w:r w:rsidR="001942A5" w:rsidRPr="00BD76CC">
        <w:rPr>
          <w:rFonts w:ascii="Times New Roman" w:eastAsia="Calibri" w:hAnsi="Times New Roman" w:cs="Times New Roman"/>
          <w:lang w:eastAsia="en-US"/>
        </w:rPr>
        <w:t>-</w:t>
      </w:r>
      <w:r w:rsidRPr="00BD76CC">
        <w:rPr>
          <w:rFonts w:ascii="Times New Roman" w:eastAsia="Calibri" w:hAnsi="Times New Roman" w:cs="Times New Roman"/>
          <w:lang w:eastAsia="en-US"/>
        </w:rPr>
        <w:t>solving skills</w:t>
      </w:r>
      <w:r w:rsidR="00DA351D" w:rsidRPr="00BD76CC">
        <w:rPr>
          <w:rFonts w:ascii="Times New Roman" w:eastAsia="Calibri" w:hAnsi="Times New Roman" w:cs="Times New Roman"/>
          <w:lang w:eastAsia="en-US"/>
        </w:rPr>
        <w:t>.</w:t>
      </w:r>
    </w:p>
    <w:p w:rsidR="00DA351D" w:rsidRPr="00BD76CC" w:rsidRDefault="000F5633" w:rsidP="00DA351D">
      <w:pPr>
        <w:spacing w:after="0" w:line="240" w:lineRule="auto"/>
        <w:ind w:left="425"/>
        <w:contextualSpacing/>
        <w:jc w:val="both"/>
        <w:rPr>
          <w:rFonts w:ascii="Times New Roman" w:eastAsia="Calibri" w:hAnsi="Times New Roman" w:cs="Times New Roman"/>
          <w:lang w:eastAsia="en-US"/>
        </w:rPr>
      </w:pPr>
      <w:r w:rsidRPr="00BD76CC">
        <w:rPr>
          <w:rFonts w:ascii="Times New Roman" w:eastAsia="Calibri" w:hAnsi="Times New Roman" w:cs="Times New Roman"/>
          <w:noProof/>
        </w:rPr>
        <w:lastRenderedPageBreak/>
        <w:t>There are 70% of students have moderate-level problem</w:t>
      </w:r>
      <w:r w:rsidR="001942A5" w:rsidRPr="00BD76CC">
        <w:rPr>
          <w:rFonts w:ascii="Times New Roman" w:eastAsia="Calibri" w:hAnsi="Times New Roman" w:cs="Times New Roman"/>
          <w:noProof/>
        </w:rPr>
        <w:t>-</w:t>
      </w:r>
      <w:r w:rsidRPr="00BD76CC">
        <w:rPr>
          <w:rFonts w:ascii="Times New Roman" w:eastAsia="Calibri" w:hAnsi="Times New Roman" w:cs="Times New Roman"/>
          <w:noProof/>
        </w:rPr>
        <w:t>solving abilities</w:t>
      </w:r>
      <w:r w:rsidR="001942A5" w:rsidRPr="00BD76CC">
        <w:rPr>
          <w:rFonts w:ascii="Times New Roman" w:eastAsia="Calibri" w:hAnsi="Times New Roman" w:cs="Times New Roman"/>
          <w:noProof/>
        </w:rPr>
        <w:t>;</w:t>
      </w:r>
      <w:r w:rsidRPr="00BD76CC">
        <w:rPr>
          <w:rFonts w:ascii="Times New Roman" w:eastAsia="Calibri" w:hAnsi="Times New Roman" w:cs="Times New Roman"/>
          <w:noProof/>
        </w:rPr>
        <w:t xml:space="preserve"> some of the problems misunderstood or misinterpreted the settlement plan is p</w:t>
      </w:r>
      <w:r w:rsidR="00562801" w:rsidRPr="00BD76CC">
        <w:rPr>
          <w:rFonts w:ascii="Times New Roman" w:eastAsia="Calibri" w:hAnsi="Times New Roman" w:cs="Times New Roman"/>
          <w:noProof/>
        </w:rPr>
        <w:t xml:space="preserve">artly correct based on the part. </w:t>
      </w:r>
    </w:p>
    <w:p w:rsidR="00DA351D" w:rsidRPr="00BD76CC" w:rsidRDefault="00562801" w:rsidP="00DA351D">
      <w:pPr>
        <w:spacing w:after="0" w:line="240" w:lineRule="auto"/>
        <w:ind w:left="425"/>
        <w:contextualSpacing/>
        <w:jc w:val="both"/>
        <w:rPr>
          <w:rFonts w:ascii="Times New Roman" w:eastAsia="Calibri" w:hAnsi="Times New Roman" w:cs="Times New Roman"/>
          <w:lang w:eastAsia="en-US"/>
        </w:rPr>
      </w:pPr>
      <w:r w:rsidRPr="00BD76CC">
        <w:rPr>
          <w:rFonts w:ascii="Times New Roman" w:eastAsia="Calibri" w:hAnsi="Times New Roman" w:cs="Times New Roman"/>
          <w:noProof/>
        </w:rPr>
        <w:t>I s</w:t>
      </w:r>
      <w:r w:rsidR="001942A5" w:rsidRPr="00BD76CC">
        <w:rPr>
          <w:rFonts w:ascii="Times New Roman" w:eastAsia="Calibri" w:hAnsi="Times New Roman" w:cs="Times New Roman"/>
          <w:noProof/>
        </w:rPr>
        <w:t>aw</w:t>
      </w:r>
      <w:r w:rsidRPr="00BD76CC">
        <w:rPr>
          <w:rFonts w:ascii="Times New Roman" w:eastAsia="Calibri" w:hAnsi="Times New Roman" w:cs="Times New Roman"/>
          <w:noProof/>
        </w:rPr>
        <w:t xml:space="preserve"> from the ability of mathematical communication it </w:t>
      </w:r>
      <w:r w:rsidR="001942A5" w:rsidRPr="00BD76CC">
        <w:rPr>
          <w:rFonts w:ascii="Times New Roman" w:eastAsia="Calibri" w:hAnsi="Times New Roman" w:cs="Times New Roman"/>
          <w:noProof/>
        </w:rPr>
        <w:t>tends</w:t>
      </w:r>
      <w:r w:rsidRPr="00BD76CC">
        <w:rPr>
          <w:rFonts w:ascii="Times New Roman" w:eastAsia="Calibri" w:hAnsi="Times New Roman" w:cs="Times New Roman"/>
          <w:noProof/>
        </w:rPr>
        <w:t xml:space="preserve"> to be able to answer questions related to explaining the idea of situations and mathematical relations and mathematical relations in writing</w:t>
      </w:r>
      <w:r w:rsidR="00B57DEB" w:rsidRPr="00BD76CC">
        <w:rPr>
          <w:rFonts w:ascii="Times New Roman" w:eastAsia="Calibri" w:hAnsi="Times New Roman" w:cs="Times New Roman"/>
          <w:noProof/>
        </w:rPr>
        <w:t xml:space="preserve"> with real objects, pictures, graphics</w:t>
      </w:r>
      <w:r w:rsidR="001942A5" w:rsidRPr="00BD76CC">
        <w:rPr>
          <w:rFonts w:ascii="Times New Roman" w:eastAsia="Calibri" w:hAnsi="Times New Roman" w:cs="Times New Roman"/>
          <w:noProof/>
        </w:rPr>
        <w:t>,</w:t>
      </w:r>
      <w:r w:rsidR="00B57DEB" w:rsidRPr="00BD76CC">
        <w:rPr>
          <w:rFonts w:ascii="Times New Roman" w:eastAsia="Calibri" w:hAnsi="Times New Roman" w:cs="Times New Roman"/>
          <w:noProof/>
        </w:rPr>
        <w:t xml:space="preserve"> and algebra.</w:t>
      </w:r>
    </w:p>
    <w:p w:rsidR="00DA351D" w:rsidRPr="00BD76CC" w:rsidRDefault="00B57DEB" w:rsidP="00DA351D">
      <w:pPr>
        <w:spacing w:after="0" w:line="240" w:lineRule="auto"/>
        <w:ind w:left="425"/>
        <w:contextualSpacing/>
        <w:jc w:val="both"/>
        <w:rPr>
          <w:rFonts w:ascii="Times New Roman" w:eastAsia="Calibri" w:hAnsi="Times New Roman" w:cs="Times New Roman"/>
          <w:lang w:eastAsia="en-US"/>
        </w:rPr>
      </w:pPr>
      <w:r w:rsidRPr="00BD76CC">
        <w:rPr>
          <w:rFonts w:ascii="Times New Roman" w:eastAsia="Calibri" w:hAnsi="Times New Roman" w:cs="Times New Roman"/>
          <w:lang w:eastAsia="en-US"/>
        </w:rPr>
        <w:t xml:space="preserve">But, students </w:t>
      </w:r>
      <w:r w:rsidR="001942A5" w:rsidRPr="00BD76CC">
        <w:rPr>
          <w:rFonts w:ascii="Times New Roman" w:eastAsia="Calibri" w:hAnsi="Times New Roman" w:cs="Times New Roman"/>
          <w:lang w:eastAsia="en-US"/>
        </w:rPr>
        <w:t>can</w:t>
      </w:r>
      <w:r w:rsidRPr="00BD76CC">
        <w:rPr>
          <w:rFonts w:ascii="Times New Roman" w:eastAsia="Calibri" w:hAnsi="Times New Roman" w:cs="Times New Roman"/>
          <w:lang w:eastAsia="en-US"/>
        </w:rPr>
        <w:t xml:space="preserve"> solve problems while not being able </w:t>
      </w:r>
      <w:r w:rsidR="00923CA0" w:rsidRPr="00BD76CC">
        <w:rPr>
          <w:rFonts w:ascii="Times New Roman" w:eastAsia="Calibri" w:hAnsi="Times New Roman" w:cs="Times New Roman"/>
          <w:lang w:eastAsia="en-US"/>
        </w:rPr>
        <w:t>to connect images or real objects into mathematical ideas.</w:t>
      </w:r>
      <w:r w:rsidR="005F2910" w:rsidRPr="00BD76CC">
        <w:rPr>
          <w:rFonts w:ascii="Times New Roman" w:eastAsia="Calibri" w:hAnsi="Times New Roman" w:cs="Times New Roman"/>
          <w:lang w:eastAsia="en-US"/>
        </w:rPr>
        <w:t>Learners can write down the information contained in the questions</w:t>
      </w:r>
      <w:r w:rsidR="001942A5" w:rsidRPr="00BD76CC">
        <w:rPr>
          <w:rFonts w:ascii="Times New Roman" w:eastAsia="Calibri" w:hAnsi="Times New Roman" w:cs="Times New Roman"/>
          <w:lang w:eastAsia="en-US"/>
        </w:rPr>
        <w:t>,</w:t>
      </w:r>
      <w:r w:rsidR="005F2910" w:rsidRPr="00BD76CC">
        <w:rPr>
          <w:rFonts w:ascii="Times New Roman" w:eastAsia="Calibri" w:hAnsi="Times New Roman" w:cs="Times New Roman"/>
          <w:lang w:eastAsia="en-US"/>
        </w:rPr>
        <w:t xml:space="preserve"> and most of the information delivered is incomplete in planning a solution having problems in </w:t>
      </w:r>
      <w:r w:rsidR="001942A5" w:rsidRPr="00BD76CC">
        <w:rPr>
          <w:rFonts w:ascii="Times New Roman" w:eastAsia="Calibri" w:hAnsi="Times New Roman" w:cs="Times New Roman"/>
          <w:lang w:eastAsia="en-US"/>
        </w:rPr>
        <w:t>concluding</w:t>
      </w:r>
      <w:r w:rsidR="005F2910" w:rsidRPr="00BD76CC">
        <w:rPr>
          <w:rFonts w:ascii="Times New Roman" w:eastAsia="Calibri" w:hAnsi="Times New Roman" w:cs="Times New Roman"/>
          <w:lang w:eastAsia="en-US"/>
        </w:rPr>
        <w:t>. Have difficulty understanding the information pro</w:t>
      </w:r>
      <w:r w:rsidR="001942A5" w:rsidRPr="00BD76CC">
        <w:rPr>
          <w:rFonts w:ascii="Times New Roman" w:eastAsia="Calibri" w:hAnsi="Times New Roman" w:cs="Times New Roman"/>
          <w:lang w:eastAsia="en-US"/>
        </w:rPr>
        <w:t>v</w:t>
      </w:r>
      <w:r w:rsidR="005F2910" w:rsidRPr="00BD76CC">
        <w:rPr>
          <w:rFonts w:ascii="Times New Roman" w:eastAsia="Calibri" w:hAnsi="Times New Roman" w:cs="Times New Roman"/>
          <w:lang w:eastAsia="en-US"/>
        </w:rPr>
        <w:t>ided in the problem and the way they e</w:t>
      </w:r>
      <w:r w:rsidR="001942A5" w:rsidRPr="00BD76CC">
        <w:rPr>
          <w:rFonts w:ascii="Times New Roman" w:eastAsia="Calibri" w:hAnsi="Times New Roman" w:cs="Times New Roman"/>
          <w:lang w:eastAsia="en-US"/>
        </w:rPr>
        <w:t>x</w:t>
      </w:r>
      <w:r w:rsidR="005F2910" w:rsidRPr="00BD76CC">
        <w:rPr>
          <w:rFonts w:ascii="Times New Roman" w:eastAsia="Calibri" w:hAnsi="Times New Roman" w:cs="Times New Roman"/>
          <w:lang w:eastAsia="en-US"/>
        </w:rPr>
        <w:t>press it into symbols.</w:t>
      </w:r>
    </w:p>
    <w:p w:rsidR="00DA351D" w:rsidRPr="00BD76CC" w:rsidRDefault="00D75DE6" w:rsidP="00DA351D">
      <w:pPr>
        <w:pStyle w:val="ListParagraph"/>
        <w:numPr>
          <w:ilvl w:val="0"/>
          <w:numId w:val="7"/>
        </w:numPr>
        <w:spacing w:after="0" w:line="240" w:lineRule="auto"/>
        <w:ind w:left="360"/>
        <w:jc w:val="both"/>
        <w:rPr>
          <w:rFonts w:ascii="Times New Roman" w:eastAsia="Calibri" w:hAnsi="Times New Roman" w:cs="Times New Roman"/>
          <w:lang w:eastAsia="en-US"/>
        </w:rPr>
      </w:pPr>
      <w:r w:rsidRPr="00BD76CC">
        <w:rPr>
          <w:rFonts w:ascii="Times New Roman" w:eastAsia="Calibri" w:hAnsi="Times New Roman" w:cs="Times New Roman"/>
          <w:lang w:eastAsia="en-US"/>
        </w:rPr>
        <w:t xml:space="preserve">Profile </w:t>
      </w:r>
      <w:r w:rsidR="001942A5" w:rsidRPr="00BD76CC">
        <w:rPr>
          <w:rFonts w:ascii="Times New Roman" w:eastAsia="Calibri" w:hAnsi="Times New Roman" w:cs="Times New Roman"/>
          <w:lang w:val="en-US" w:eastAsia="en-US"/>
        </w:rPr>
        <w:t xml:space="preserve">of </w:t>
      </w:r>
      <w:r w:rsidRPr="00BD76CC">
        <w:rPr>
          <w:rFonts w:ascii="Times New Roman" w:eastAsia="Calibri" w:hAnsi="Times New Roman" w:cs="Times New Roman"/>
          <w:lang w:eastAsia="en-US"/>
        </w:rPr>
        <w:t xml:space="preserve">mathematical communication skills based on </w:t>
      </w:r>
      <w:r w:rsidR="001942A5" w:rsidRPr="00BD76CC">
        <w:rPr>
          <w:rFonts w:ascii="Times New Roman" w:eastAsia="Calibri" w:hAnsi="Times New Roman" w:cs="Times New Roman"/>
          <w:lang w:eastAsia="en-US"/>
        </w:rPr>
        <w:t xml:space="preserve">a </w:t>
      </w:r>
      <w:r w:rsidRPr="00BD76CC">
        <w:rPr>
          <w:rFonts w:ascii="Times New Roman" w:eastAsia="Calibri" w:hAnsi="Times New Roman" w:cs="Times New Roman"/>
          <w:lang w:eastAsia="en-US"/>
        </w:rPr>
        <w:t>high</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eastAsia="en-US"/>
        </w:rPr>
        <w:t>level</w:t>
      </w:r>
      <w:r w:rsidR="001942A5" w:rsidRPr="00BD76CC">
        <w:rPr>
          <w:rFonts w:ascii="Times New Roman" w:eastAsia="Calibri" w:hAnsi="Times New Roman" w:cs="Times New Roman"/>
          <w:lang w:val="en-US" w:eastAsia="en-US"/>
        </w:rPr>
        <w:t xml:space="preserve"> problem-solving skills.</w:t>
      </w:r>
    </w:p>
    <w:p w:rsidR="00DA351D" w:rsidRPr="00BD76CC" w:rsidRDefault="00D75DE6" w:rsidP="00DA351D">
      <w:pPr>
        <w:pStyle w:val="ListParagraph"/>
        <w:spacing w:after="0" w:line="240" w:lineRule="auto"/>
        <w:ind w:left="360"/>
        <w:jc w:val="both"/>
        <w:rPr>
          <w:rFonts w:ascii="Times New Roman" w:eastAsia="Calibri" w:hAnsi="Times New Roman" w:cs="Times New Roman"/>
          <w:lang w:eastAsia="en-US"/>
        </w:rPr>
      </w:pPr>
      <w:r w:rsidRPr="00BD76CC">
        <w:rPr>
          <w:rFonts w:ascii="Times New Roman" w:eastAsia="Calibri" w:hAnsi="Times New Roman" w:cs="Times New Roman"/>
          <w:lang w:eastAsia="en-US"/>
        </w:rPr>
        <w:t xml:space="preserve">There are 13,33% of students </w:t>
      </w:r>
      <w:r w:rsidR="001942A5" w:rsidRPr="00BD76CC">
        <w:rPr>
          <w:rFonts w:ascii="Times New Roman" w:eastAsia="Calibri" w:hAnsi="Times New Roman" w:cs="Times New Roman"/>
          <w:lang w:eastAsia="en-US"/>
        </w:rPr>
        <w:t xml:space="preserve">who </w:t>
      </w:r>
      <w:r w:rsidRPr="00BD76CC">
        <w:rPr>
          <w:rFonts w:ascii="Times New Roman" w:eastAsia="Calibri" w:hAnsi="Times New Roman" w:cs="Times New Roman"/>
          <w:lang w:eastAsia="en-US"/>
        </w:rPr>
        <w:t>have high-level problem</w:t>
      </w:r>
      <w:r w:rsidR="001942A5" w:rsidRPr="00BD76CC">
        <w:rPr>
          <w:rFonts w:ascii="Times New Roman" w:eastAsia="Calibri" w:hAnsi="Times New Roman" w:cs="Times New Roman"/>
          <w:lang w:eastAsia="en-US"/>
        </w:rPr>
        <w:t>-</w:t>
      </w:r>
      <w:r w:rsidRPr="00BD76CC">
        <w:rPr>
          <w:rFonts w:ascii="Times New Roman" w:eastAsia="Calibri" w:hAnsi="Times New Roman" w:cs="Times New Roman"/>
          <w:lang w:eastAsia="en-US"/>
        </w:rPr>
        <w:t xml:space="preserve">solving skills </w:t>
      </w:r>
      <w:r w:rsidR="001942A5" w:rsidRPr="00BD76CC">
        <w:rPr>
          <w:rFonts w:ascii="Times New Roman" w:eastAsia="Calibri" w:hAnsi="Times New Roman" w:cs="Times New Roman"/>
          <w:lang w:eastAsia="en-US"/>
        </w:rPr>
        <w:t xml:space="preserve">to </w:t>
      </w:r>
      <w:r w:rsidRPr="00BD76CC">
        <w:rPr>
          <w:rFonts w:ascii="Times New Roman" w:eastAsia="Calibri" w:hAnsi="Times New Roman" w:cs="Times New Roman"/>
          <w:lang w:eastAsia="en-US"/>
        </w:rPr>
        <w:t>understand the problem with complete planning problem solving</w:t>
      </w:r>
      <w:r w:rsidR="001942A5" w:rsidRPr="00BD76CC">
        <w:rPr>
          <w:rFonts w:ascii="Times New Roman" w:eastAsia="Calibri" w:hAnsi="Times New Roman" w:cs="Times New Roman"/>
          <w:lang w:eastAsia="en-US"/>
        </w:rPr>
        <w:t>,</w:t>
      </w:r>
      <w:r w:rsidRPr="00BD76CC">
        <w:rPr>
          <w:rFonts w:ascii="Times New Roman" w:eastAsia="Calibri" w:hAnsi="Times New Roman" w:cs="Times New Roman"/>
          <w:lang w:eastAsia="en-US"/>
        </w:rPr>
        <w:t xml:space="preserve"> leading to the correct solution</w:t>
      </w:r>
      <w:r w:rsidR="001942A5" w:rsidRPr="00BD76CC">
        <w:rPr>
          <w:rFonts w:ascii="Times New Roman" w:eastAsia="Calibri" w:hAnsi="Times New Roman" w:cs="Times New Roman"/>
          <w:lang w:eastAsia="en-US"/>
        </w:rPr>
        <w:t xml:space="preserve"> w</w:t>
      </w:r>
      <w:r w:rsidRPr="00BD76CC">
        <w:rPr>
          <w:rFonts w:ascii="Times New Roman" w:eastAsia="Calibri" w:hAnsi="Times New Roman" w:cs="Times New Roman"/>
          <w:lang w:eastAsia="en-US"/>
        </w:rPr>
        <w:t xml:space="preserve">hen viewed from its mathematical communication capabilities that </w:t>
      </w:r>
      <w:r w:rsidR="001942A5" w:rsidRPr="00BD76CC">
        <w:rPr>
          <w:rFonts w:ascii="Times New Roman" w:eastAsia="Calibri" w:hAnsi="Times New Roman" w:cs="Times New Roman"/>
          <w:lang w:eastAsia="en-US"/>
        </w:rPr>
        <w:t>are</w:t>
      </w:r>
      <w:r w:rsidRPr="00BD76CC">
        <w:rPr>
          <w:rFonts w:ascii="Times New Roman" w:eastAsia="Calibri" w:hAnsi="Times New Roman" w:cs="Times New Roman"/>
          <w:lang w:eastAsia="en-US"/>
        </w:rPr>
        <w:t xml:space="preserve"> incomplete for any information submitted.</w:t>
      </w:r>
    </w:p>
    <w:p w:rsidR="00DA351D" w:rsidRPr="00BD76CC" w:rsidRDefault="00033164" w:rsidP="00DA351D">
      <w:pPr>
        <w:pStyle w:val="ListParagraph"/>
        <w:spacing w:after="0" w:line="240" w:lineRule="auto"/>
        <w:ind w:left="360"/>
        <w:jc w:val="both"/>
        <w:rPr>
          <w:rFonts w:ascii="Times New Roman" w:eastAsia="Times New Roman" w:hAnsi="Times New Roman" w:cs="Times New Roman"/>
          <w:color w:val="000000"/>
        </w:rPr>
      </w:pPr>
      <w:r w:rsidRPr="00BD76CC">
        <w:rPr>
          <w:rFonts w:ascii="Times New Roman" w:eastAsia="Times New Roman" w:hAnsi="Times New Roman" w:cs="Times New Roman"/>
          <w:color w:val="000000"/>
        </w:rPr>
        <w:t xml:space="preserve">Meanwhile, the similarity of </w:t>
      </w:r>
      <w:r w:rsidR="001942A5" w:rsidRPr="00BD76CC">
        <w:rPr>
          <w:rFonts w:ascii="Times New Roman" w:eastAsia="Times New Roman" w:hAnsi="Times New Roman" w:cs="Times New Roman"/>
          <w:color w:val="000000"/>
        </w:rPr>
        <w:t xml:space="preserve">the </w:t>
      </w:r>
      <w:r w:rsidRPr="00BD76CC">
        <w:rPr>
          <w:rFonts w:ascii="Times New Roman" w:eastAsia="Times New Roman" w:hAnsi="Times New Roman" w:cs="Times New Roman"/>
          <w:color w:val="000000"/>
        </w:rPr>
        <w:t>high, medium and low</w:t>
      </w:r>
      <w:r w:rsidR="001942A5" w:rsidRPr="00BD76CC">
        <w:rPr>
          <w:rFonts w:ascii="Times New Roman" w:eastAsia="Times New Roman" w:hAnsi="Times New Roman" w:cs="Times New Roman"/>
          <w:color w:val="000000"/>
        </w:rPr>
        <w:t>-</w:t>
      </w:r>
      <w:r w:rsidRPr="00BD76CC">
        <w:rPr>
          <w:rFonts w:ascii="Times New Roman" w:eastAsia="Times New Roman" w:hAnsi="Times New Roman" w:cs="Times New Roman"/>
          <w:color w:val="000000"/>
        </w:rPr>
        <w:t>level mathematical abilities is inaccurate in writing units.</w:t>
      </w:r>
      <w:r w:rsidR="001942A5" w:rsidRPr="00BD76CC">
        <w:rPr>
          <w:rFonts w:ascii="Times New Roman" w:eastAsia="Calibri" w:hAnsi="Times New Roman" w:cs="Times New Roman"/>
        </w:rPr>
        <w:t>F</w:t>
      </w:r>
      <w:r w:rsidRPr="00BD76CC">
        <w:rPr>
          <w:rFonts w:ascii="Times New Roman" w:eastAsia="Calibri" w:hAnsi="Times New Roman" w:cs="Times New Roman"/>
        </w:rPr>
        <w:t xml:space="preserve">rom the point of students’ errors </w:t>
      </w:r>
      <w:r w:rsidRPr="00BD76CC">
        <w:rPr>
          <w:rFonts w:ascii="Times New Roman" w:eastAsia="Times New Roman" w:hAnsi="Times New Roman" w:cs="Times New Roman"/>
          <w:color w:val="000000"/>
        </w:rPr>
        <w:t xml:space="preserve">learners who often appeared in solving the problem, namely a) a lack of understanding of the issue raised, (b) lack of knowledge of strategy, (c) the inability to translate into mathematical form, and (d) the </w:t>
      </w:r>
      <w:r w:rsidR="001942A5" w:rsidRPr="00BD76CC">
        <w:rPr>
          <w:rFonts w:ascii="Times New Roman" w:eastAsia="Times New Roman" w:hAnsi="Times New Roman" w:cs="Times New Roman"/>
          <w:color w:val="000000"/>
        </w:rPr>
        <w:t>failure</w:t>
      </w:r>
      <w:r w:rsidRPr="00BD76CC">
        <w:rPr>
          <w:rFonts w:ascii="Times New Roman" w:eastAsia="Times New Roman" w:hAnsi="Times New Roman" w:cs="Times New Roman"/>
          <w:color w:val="000000"/>
        </w:rPr>
        <w:t xml:space="preserve"> to use the math right (Yeo, 2009).  </w:t>
      </w:r>
    </w:p>
    <w:p w:rsidR="00033164" w:rsidRDefault="00033164" w:rsidP="00DA351D">
      <w:pPr>
        <w:pStyle w:val="ListParagraph"/>
        <w:spacing w:after="0" w:line="240" w:lineRule="auto"/>
        <w:ind w:left="360"/>
        <w:jc w:val="both"/>
        <w:rPr>
          <w:rFonts w:ascii="Times New Roman" w:eastAsia="Calibri" w:hAnsi="Times New Roman" w:cs="Times New Roman"/>
          <w:lang w:eastAsia="en-US"/>
        </w:rPr>
      </w:pPr>
      <w:r w:rsidRPr="00BD76CC">
        <w:rPr>
          <w:rFonts w:ascii="Times New Roman" w:eastAsia="Times New Roman" w:hAnsi="Times New Roman" w:cs="Times New Roman"/>
          <w:color w:val="000000"/>
          <w:lang w:val="en-US"/>
        </w:rPr>
        <w:t>Based on the score of problem</w:t>
      </w:r>
      <w:r w:rsidR="001942A5" w:rsidRPr="00BD76CC">
        <w:rPr>
          <w:rFonts w:ascii="Times New Roman" w:eastAsia="Times New Roman" w:hAnsi="Times New Roman" w:cs="Times New Roman"/>
          <w:color w:val="000000"/>
          <w:lang w:val="en-US"/>
        </w:rPr>
        <w:t>-</w:t>
      </w:r>
      <w:r w:rsidRPr="00BD76CC">
        <w:rPr>
          <w:rFonts w:ascii="Times New Roman" w:eastAsia="Times New Roman" w:hAnsi="Times New Roman" w:cs="Times New Roman"/>
          <w:color w:val="000000"/>
          <w:lang w:val="en-US"/>
        </w:rPr>
        <w:t xml:space="preserve">solving ability are 16.67% of </w:t>
      </w:r>
      <w:r w:rsidRPr="00BD76CC">
        <w:rPr>
          <w:rFonts w:ascii="Times New Roman" w:eastAsia="Calibri" w:hAnsi="Times New Roman" w:cs="Times New Roman"/>
          <w:lang w:val="en-US" w:eastAsia="en-US"/>
        </w:rPr>
        <w:t>students have a low</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level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ability, 70% of students have a medium level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 xml:space="preserve">solving ability, 13,33% of </w:t>
      </w:r>
      <w:r w:rsidRPr="00BD76CC">
        <w:rPr>
          <w:rFonts w:ascii="Times New Roman" w:eastAsia="Calibri" w:hAnsi="Times New Roman" w:cs="Times New Roman"/>
          <w:lang w:val="en-US" w:eastAsia="en-US"/>
        </w:rPr>
        <w:lastRenderedPageBreak/>
        <w:t>students have a high level of problem solving ability.</w:t>
      </w:r>
    </w:p>
    <w:p w:rsidR="002B6E54" w:rsidRPr="00734AE3" w:rsidRDefault="002B6E54" w:rsidP="00734AE3">
      <w:pPr>
        <w:spacing w:after="0" w:line="240" w:lineRule="auto"/>
        <w:jc w:val="both"/>
        <w:rPr>
          <w:rFonts w:ascii="Times New Roman" w:eastAsia="Calibri" w:hAnsi="Times New Roman" w:cs="Times New Roman"/>
          <w:lang w:eastAsia="en-US"/>
        </w:rPr>
      </w:pPr>
    </w:p>
    <w:p w:rsidR="00033164" w:rsidRPr="00BD76CC" w:rsidRDefault="00033164" w:rsidP="00E24719">
      <w:pPr>
        <w:spacing w:after="0" w:line="240" w:lineRule="auto"/>
        <w:ind w:left="851" w:hanging="851"/>
        <w:jc w:val="both"/>
        <w:rPr>
          <w:rFonts w:ascii="Times New Roman" w:eastAsia="Times New Roman" w:hAnsi="Times New Roman" w:cs="Times New Roman"/>
          <w:color w:val="000000"/>
        </w:rPr>
      </w:pPr>
      <w:r w:rsidRPr="00BD76CC">
        <w:rPr>
          <w:rFonts w:ascii="Times New Roman" w:eastAsia="Times New Roman" w:hAnsi="Times New Roman" w:cs="Times New Roman"/>
          <w:b/>
          <w:bCs/>
          <w:color w:val="000000"/>
        </w:rPr>
        <w:t> Table 2</w:t>
      </w:r>
      <w:r w:rsidR="002B6E54">
        <w:rPr>
          <w:rFonts w:ascii="Times New Roman" w:eastAsia="Times New Roman" w:hAnsi="Times New Roman" w:cs="Times New Roman"/>
          <w:b/>
          <w:bCs/>
          <w:color w:val="000000"/>
        </w:rPr>
        <w:t>.</w:t>
      </w:r>
      <w:r w:rsidRPr="00BD76CC">
        <w:rPr>
          <w:rFonts w:ascii="Times New Roman" w:eastAsia="Times New Roman" w:hAnsi="Times New Roman" w:cs="Times New Roman"/>
          <w:b/>
          <w:bCs/>
          <w:color w:val="000000"/>
        </w:rPr>
        <w:t> The Scale of Answers on Test Questions Based on Level of Problem Solving Capability</w:t>
      </w:r>
      <w:r w:rsidR="00734AE3">
        <w:rPr>
          <w:rFonts w:ascii="Times New Roman" w:eastAsia="Times New Roman" w:hAnsi="Times New Roman" w:cs="Times New Roman"/>
          <w:b/>
          <w:bCs/>
          <w:color w:val="000000"/>
        </w:rPr>
        <w:t xml:space="preserve"> </w:t>
      </w:r>
      <w:r w:rsidRPr="00BD76CC">
        <w:rPr>
          <w:rFonts w:ascii="Times New Roman" w:eastAsia="Times New Roman" w:hAnsi="Times New Roman" w:cs="Times New Roman"/>
          <w:b/>
          <w:bCs/>
          <w:color w:val="000000"/>
        </w:rPr>
        <w:t>(Azwar, 2012)</w:t>
      </w:r>
    </w:p>
    <w:tbl>
      <w:tblPr>
        <w:tblW w:w="4908" w:type="pct"/>
        <w:jc w:val="center"/>
        <w:tblBorders>
          <w:top w:val="single" w:sz="4" w:space="0" w:color="auto"/>
          <w:bottom w:val="single" w:sz="4" w:space="0" w:color="auto"/>
        </w:tblBorders>
        <w:tblLook w:val="01E0"/>
      </w:tblPr>
      <w:tblGrid>
        <w:gridCol w:w="1972"/>
        <w:gridCol w:w="2061"/>
      </w:tblGrid>
      <w:tr w:rsidR="00033164" w:rsidRPr="00BD76CC" w:rsidTr="00F85303">
        <w:trPr>
          <w:trHeight w:val="200"/>
          <w:jc w:val="center"/>
        </w:trPr>
        <w:tc>
          <w:tcPr>
            <w:tcW w:w="5000" w:type="pct"/>
            <w:gridSpan w:val="2"/>
            <w:tcBorders>
              <w:top w:val="single" w:sz="4" w:space="0" w:color="auto"/>
              <w:bottom w:val="single" w:sz="4" w:space="0" w:color="auto"/>
            </w:tcBorders>
            <w:shd w:val="clear" w:color="auto" w:fill="auto"/>
          </w:tcPr>
          <w:p w:rsidR="00033164" w:rsidRPr="00BD76CC" w:rsidRDefault="00033164" w:rsidP="00033164">
            <w:pPr>
              <w:spacing w:after="0" w:line="240" w:lineRule="auto"/>
              <w:jc w:val="center"/>
              <w:rPr>
                <w:rFonts w:ascii="Times New Roman" w:eastAsia="Times New Roman" w:hAnsi="Times New Roman" w:cs="Times New Roman"/>
                <w:b/>
                <w:lang w:eastAsia="en-US"/>
              </w:rPr>
            </w:pPr>
            <w:r w:rsidRPr="00BD76CC">
              <w:rPr>
                <w:rFonts w:ascii="Times New Roman" w:eastAsia="Times New Roman" w:hAnsi="Times New Roman" w:cs="Times New Roman"/>
              </w:rPr>
              <w:t>Interpretation</w:t>
            </w:r>
          </w:p>
        </w:tc>
      </w:tr>
      <w:tr w:rsidR="00033164" w:rsidRPr="00BD76CC" w:rsidTr="00F85303">
        <w:trPr>
          <w:trHeight w:val="68"/>
          <w:jc w:val="center"/>
        </w:trPr>
        <w:tc>
          <w:tcPr>
            <w:tcW w:w="2445" w:type="pct"/>
            <w:tcBorders>
              <w:top w:val="single" w:sz="4" w:space="0" w:color="auto"/>
            </w:tcBorders>
            <w:shd w:val="clear" w:color="auto" w:fill="auto"/>
          </w:tcPr>
          <w:p w:rsidR="00033164" w:rsidRPr="00BD76CC" w:rsidRDefault="00033164" w:rsidP="00033164">
            <w:pPr>
              <w:spacing w:after="0" w:line="240" w:lineRule="auto"/>
              <w:jc w:val="center"/>
              <w:rPr>
                <w:rFonts w:ascii="Times New Roman" w:eastAsia="Times New Roman" w:hAnsi="Times New Roman" w:cs="Times New Roman"/>
                <w:lang w:eastAsia="ja-JP"/>
              </w:rPr>
            </w:pPr>
            <w:r w:rsidRPr="00BD76CC">
              <w:rPr>
                <w:rFonts w:ascii="Times New Roman" w:eastAsia="Times New Roman" w:hAnsi="Times New Roman" w:cs="Times New Roman"/>
                <w:lang w:eastAsia="ja-JP"/>
              </w:rPr>
              <w:t>Scale</w:t>
            </w:r>
          </w:p>
          <w:p w:rsidR="00033164" w:rsidRPr="00BD76CC" w:rsidRDefault="00033164" w:rsidP="00033164">
            <w:pPr>
              <w:spacing w:after="0" w:line="240" w:lineRule="auto"/>
              <w:rPr>
                <w:rFonts w:ascii="Times New Roman" w:eastAsia="Times New Roman" w:hAnsi="Times New Roman" w:cs="Times New Roman"/>
                <w:lang w:eastAsia="en-US"/>
              </w:rPr>
            </w:pPr>
            <m:oMathPara>
              <m:oMath>
                <m:r>
                  <m:rPr>
                    <m:sty m:val="p"/>
                  </m:rPr>
                  <w:rPr>
                    <w:rFonts w:ascii="Cambria Math" w:eastAsia="Times New Roman" w:hAnsi="Cambria Math" w:cs="Times New Roman"/>
                    <w:lang w:eastAsia="ja-JP"/>
                  </w:rPr>
                  <m:t>x</m:t>
                </m:r>
                <m:r>
                  <w:rPr>
                    <w:rFonts w:ascii="Cambria Math" w:eastAsia="Times New Roman" w:hAnsi="Cambria Math" w:cs="Times New Roman"/>
                    <w:lang w:eastAsia="ja-JP"/>
                  </w:rPr>
                  <m:t>&lt;22,4</m:t>
                </m:r>
              </m:oMath>
            </m:oMathPara>
          </w:p>
        </w:tc>
        <w:tc>
          <w:tcPr>
            <w:tcW w:w="2555" w:type="pct"/>
            <w:tcBorders>
              <w:top w:val="single" w:sz="4" w:space="0" w:color="auto"/>
            </w:tcBorders>
            <w:shd w:val="clear" w:color="auto" w:fill="auto"/>
          </w:tcPr>
          <w:p w:rsidR="00033164" w:rsidRPr="00BD76CC" w:rsidRDefault="00033164" w:rsidP="00033164">
            <w:pPr>
              <w:spacing w:after="0" w:line="240" w:lineRule="auto"/>
              <w:rPr>
                <w:rFonts w:ascii="Times New Roman" w:eastAsia="Times New Roman" w:hAnsi="Times New Roman" w:cs="Times New Roman"/>
                <w:lang w:eastAsia="ja-JP"/>
              </w:rPr>
            </w:pPr>
            <w:r w:rsidRPr="00BD76CC">
              <w:rPr>
                <w:rFonts w:ascii="Times New Roman" w:eastAsia="Times New Roman" w:hAnsi="Times New Roman" w:cs="Times New Roman"/>
                <w:lang w:eastAsia="ja-JP"/>
              </w:rPr>
              <w:t>Ability</w:t>
            </w:r>
          </w:p>
          <w:p w:rsidR="00033164" w:rsidRPr="00BD76CC" w:rsidRDefault="00033164" w:rsidP="00033164">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ja-JP"/>
              </w:rPr>
              <w:t>Low</w:t>
            </w:r>
          </w:p>
        </w:tc>
      </w:tr>
      <w:tr w:rsidR="00033164" w:rsidRPr="00BD76CC" w:rsidTr="00F85303">
        <w:trPr>
          <w:trHeight w:val="68"/>
          <w:jc w:val="center"/>
        </w:trPr>
        <w:tc>
          <w:tcPr>
            <w:tcW w:w="2445" w:type="pct"/>
            <w:shd w:val="clear" w:color="auto" w:fill="auto"/>
          </w:tcPr>
          <w:p w:rsidR="00033164" w:rsidRPr="00BD76CC" w:rsidRDefault="00033164" w:rsidP="00033164">
            <w:pPr>
              <w:spacing w:after="0" w:line="240" w:lineRule="auto"/>
              <w:rPr>
                <w:rFonts w:ascii="Times New Roman" w:eastAsia="Times New Roman" w:hAnsi="Times New Roman" w:cs="Times New Roman"/>
                <w:lang w:eastAsia="en-US"/>
              </w:rPr>
            </w:pPr>
            <m:oMathPara>
              <m:oMath>
                <m:r>
                  <w:rPr>
                    <w:rFonts w:ascii="Cambria Math" w:eastAsia="Times New Roman" w:hAnsi="Cambria Math" w:cs="Times New Roman"/>
                    <w:lang w:eastAsia="en-US"/>
                  </w:rPr>
                  <m:t>22,4≤x≤29,6</m:t>
                </m:r>
              </m:oMath>
            </m:oMathPara>
          </w:p>
        </w:tc>
        <w:tc>
          <w:tcPr>
            <w:tcW w:w="2555" w:type="pct"/>
            <w:shd w:val="clear" w:color="auto" w:fill="auto"/>
          </w:tcPr>
          <w:p w:rsidR="00033164" w:rsidRPr="00BD76CC" w:rsidRDefault="00033164" w:rsidP="00033164">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Medium</w:t>
            </w:r>
          </w:p>
        </w:tc>
      </w:tr>
      <w:tr w:rsidR="00033164" w:rsidRPr="00BD76CC" w:rsidTr="00F85303">
        <w:trPr>
          <w:trHeight w:val="68"/>
          <w:jc w:val="center"/>
        </w:trPr>
        <w:tc>
          <w:tcPr>
            <w:tcW w:w="2445" w:type="pct"/>
            <w:shd w:val="clear" w:color="auto" w:fill="auto"/>
          </w:tcPr>
          <w:p w:rsidR="00033164" w:rsidRPr="00BD76CC" w:rsidRDefault="00033164" w:rsidP="00033164">
            <w:pPr>
              <w:spacing w:after="0" w:line="240" w:lineRule="auto"/>
              <w:jc w:val="center"/>
              <w:rPr>
                <w:rFonts w:ascii="Times New Roman" w:eastAsia="Times New Roman" w:hAnsi="Times New Roman" w:cs="Times New Roman"/>
                <w:lang w:eastAsia="en-US"/>
              </w:rPr>
            </w:pPr>
            <m:oMathPara>
              <m:oMath>
                <m:r>
                  <m:rPr>
                    <m:sty m:val="p"/>
                  </m:rPr>
                  <w:rPr>
                    <w:rFonts w:ascii="Cambria Math" w:eastAsia="Calibri" w:hAnsi="Cambria Math" w:cs="Times New Roman"/>
                    <w:lang w:eastAsia="en-US"/>
                  </w:rPr>
                  <m:t>x</m:t>
                </m:r>
                <m:r>
                  <w:rPr>
                    <w:rFonts w:ascii="Cambria Math" w:eastAsia="Calibri" w:hAnsi="Cambria Math" w:cs="Times New Roman"/>
                    <w:lang w:eastAsia="en-US"/>
                  </w:rPr>
                  <m:t>&gt;29,6</m:t>
                </m:r>
              </m:oMath>
            </m:oMathPara>
          </w:p>
        </w:tc>
        <w:tc>
          <w:tcPr>
            <w:tcW w:w="2555" w:type="pct"/>
            <w:shd w:val="clear" w:color="auto" w:fill="auto"/>
          </w:tcPr>
          <w:p w:rsidR="00033164" w:rsidRPr="00BD76CC" w:rsidRDefault="00033164" w:rsidP="00033164">
            <w:pPr>
              <w:spacing w:after="0" w:line="240" w:lineRule="auto"/>
              <w:jc w:val="both"/>
              <w:rPr>
                <w:rFonts w:ascii="Times New Roman" w:eastAsia="Times New Roman" w:hAnsi="Times New Roman" w:cs="Times New Roman"/>
                <w:lang w:eastAsia="en-US"/>
              </w:rPr>
            </w:pPr>
            <w:r w:rsidRPr="00BD76CC">
              <w:rPr>
                <w:rFonts w:ascii="Times New Roman" w:eastAsia="Times New Roman" w:hAnsi="Times New Roman" w:cs="Times New Roman"/>
                <w:lang w:eastAsia="en-US"/>
              </w:rPr>
              <w:t>Hight</w:t>
            </w:r>
          </w:p>
        </w:tc>
      </w:tr>
    </w:tbl>
    <w:p w:rsidR="002B6E54" w:rsidRDefault="002B6E54" w:rsidP="00DA351D">
      <w:pPr>
        <w:spacing w:line="240" w:lineRule="auto"/>
        <w:ind w:firstLine="425"/>
        <w:contextualSpacing/>
        <w:jc w:val="both"/>
        <w:rPr>
          <w:rFonts w:ascii="Times New Roman" w:eastAsia="Times New Roman" w:hAnsi="Times New Roman" w:cs="Times New Roman"/>
          <w:color w:val="000000"/>
        </w:rPr>
      </w:pPr>
    </w:p>
    <w:p w:rsidR="00E24719" w:rsidRDefault="00033164" w:rsidP="00DA351D">
      <w:pPr>
        <w:spacing w:line="240" w:lineRule="auto"/>
        <w:ind w:firstLine="425"/>
        <w:contextualSpacing/>
        <w:jc w:val="both"/>
        <w:rPr>
          <w:rFonts w:ascii="Times New Roman" w:eastAsia="Times New Roman" w:hAnsi="Times New Roman" w:cs="Times New Roman"/>
          <w:color w:val="000000"/>
        </w:rPr>
      </w:pPr>
      <w:r w:rsidRPr="00BD76CC">
        <w:rPr>
          <w:rFonts w:ascii="Times New Roman" w:eastAsia="Times New Roman" w:hAnsi="Times New Roman" w:cs="Times New Roman"/>
          <w:color w:val="000000"/>
          <w:lang w:val="en-US"/>
        </w:rPr>
        <w:t>The choice or alternative used in the table is a mapping of high, medium</w:t>
      </w:r>
      <w:r w:rsidR="001942A5" w:rsidRPr="00BD76CC">
        <w:rPr>
          <w:rFonts w:ascii="Times New Roman" w:eastAsia="Times New Roman" w:hAnsi="Times New Roman" w:cs="Times New Roman"/>
          <w:color w:val="000000"/>
          <w:lang w:val="en-US"/>
        </w:rPr>
        <w:t>,</w:t>
      </w:r>
      <w:r w:rsidRPr="00BD76CC">
        <w:rPr>
          <w:rFonts w:ascii="Times New Roman" w:eastAsia="Times New Roman" w:hAnsi="Times New Roman" w:cs="Times New Roman"/>
          <w:color w:val="000000"/>
          <w:lang w:val="en-US"/>
        </w:rPr>
        <w:t xml:space="preserve"> and low levels</w:t>
      </w:r>
      <w:r w:rsidR="001942A5" w:rsidRPr="00BD76CC">
        <w:rPr>
          <w:rFonts w:ascii="Times New Roman" w:eastAsia="Times New Roman" w:hAnsi="Times New Roman" w:cs="Times New Roman"/>
          <w:color w:val="000000"/>
          <w:lang w:val="en-US"/>
        </w:rPr>
        <w:t xml:space="preserve"> of</w:t>
      </w:r>
      <w:r w:rsidRPr="00BD76CC">
        <w:rPr>
          <w:rFonts w:ascii="Times New Roman" w:eastAsia="Times New Roman" w:hAnsi="Times New Roman" w:cs="Times New Roman"/>
          <w:color w:val="000000"/>
          <w:lang w:val="en-US"/>
        </w:rPr>
        <w:t xml:space="preserve"> problem</w:t>
      </w:r>
      <w:r w:rsidR="001942A5" w:rsidRPr="00BD76CC">
        <w:rPr>
          <w:rFonts w:ascii="Times New Roman" w:eastAsia="Times New Roman" w:hAnsi="Times New Roman" w:cs="Times New Roman"/>
          <w:color w:val="000000"/>
          <w:lang w:val="en-US"/>
        </w:rPr>
        <w:t>-</w:t>
      </w:r>
      <w:r w:rsidRPr="00BD76CC">
        <w:rPr>
          <w:rFonts w:ascii="Times New Roman" w:eastAsia="Times New Roman" w:hAnsi="Times New Roman" w:cs="Times New Roman"/>
          <w:color w:val="000000"/>
          <w:lang w:val="en-US"/>
        </w:rPr>
        <w:t>solving abilities using scales and standard deviations.</w:t>
      </w:r>
    </w:p>
    <w:p w:rsidR="00033164" w:rsidRPr="00BD76CC" w:rsidRDefault="00033164" w:rsidP="00DA351D">
      <w:pPr>
        <w:spacing w:line="240" w:lineRule="auto"/>
        <w:ind w:firstLine="425"/>
        <w:contextualSpacing/>
        <w:jc w:val="both"/>
        <w:rPr>
          <w:rFonts w:ascii="Times New Roman" w:eastAsia="Times New Roman" w:hAnsi="Times New Roman" w:cs="Times New Roman"/>
          <w:color w:val="000000"/>
        </w:rPr>
      </w:pPr>
    </w:p>
    <w:p w:rsidR="002B6E54" w:rsidRDefault="00033164" w:rsidP="00E24719">
      <w:pPr>
        <w:spacing w:after="0" w:line="240" w:lineRule="auto"/>
        <w:jc w:val="both"/>
        <w:rPr>
          <w:rFonts w:ascii="Times New Roman" w:eastAsia="Times New Roman" w:hAnsi="Times New Roman" w:cs="Times New Roman"/>
          <w:b/>
          <w:bCs/>
          <w:color w:val="000000"/>
        </w:rPr>
      </w:pPr>
      <w:r w:rsidRPr="00BD76CC">
        <w:rPr>
          <w:rFonts w:ascii="Times New Roman" w:eastAsia="Times New Roman" w:hAnsi="Times New Roman" w:cs="Times New Roman"/>
          <w:b/>
          <w:bCs/>
          <w:color w:val="000000"/>
        </w:rPr>
        <w:t>Table 3</w:t>
      </w:r>
      <w:r w:rsidR="002B6E54">
        <w:rPr>
          <w:rFonts w:ascii="Times New Roman" w:eastAsia="Times New Roman" w:hAnsi="Times New Roman" w:cs="Times New Roman"/>
          <w:b/>
          <w:bCs/>
          <w:color w:val="000000"/>
        </w:rPr>
        <w:t xml:space="preserve">. </w:t>
      </w:r>
      <w:r w:rsidRPr="00BD76CC">
        <w:rPr>
          <w:rFonts w:ascii="Times New Roman" w:eastAsia="Times New Roman" w:hAnsi="Times New Roman" w:cs="Times New Roman"/>
          <w:b/>
          <w:bCs/>
          <w:color w:val="000000"/>
        </w:rPr>
        <w:t>Levels of Solving Ability</w:t>
      </w:r>
    </w:p>
    <w:p w:rsidR="00033164" w:rsidRPr="00BD76CC" w:rsidRDefault="00033164" w:rsidP="00E24719">
      <w:pPr>
        <w:spacing w:after="0" w:line="240" w:lineRule="auto"/>
        <w:ind w:left="851"/>
        <w:jc w:val="both"/>
        <w:rPr>
          <w:rFonts w:ascii="Times New Roman" w:eastAsia="Times New Roman" w:hAnsi="Times New Roman" w:cs="Times New Roman"/>
          <w:b/>
          <w:bCs/>
          <w:color w:val="000000"/>
        </w:rPr>
      </w:pPr>
      <w:r w:rsidRPr="00BD76CC">
        <w:rPr>
          <w:rFonts w:ascii="Times New Roman" w:eastAsia="Times New Roman" w:hAnsi="Times New Roman" w:cs="Times New Roman"/>
          <w:b/>
          <w:bCs/>
          <w:color w:val="000000"/>
        </w:rPr>
        <w:t>Student Problems</w:t>
      </w:r>
    </w:p>
    <w:tbl>
      <w:tblPr>
        <w:tblW w:w="4609" w:type="pct"/>
        <w:jc w:val="center"/>
        <w:tblBorders>
          <w:top w:val="single" w:sz="4" w:space="0" w:color="auto"/>
          <w:bottom w:val="single" w:sz="4" w:space="0" w:color="auto"/>
        </w:tblBorders>
        <w:tblLook w:val="01E0"/>
      </w:tblPr>
      <w:tblGrid>
        <w:gridCol w:w="1507"/>
        <w:gridCol w:w="11"/>
        <w:gridCol w:w="2270"/>
      </w:tblGrid>
      <w:tr w:rsidR="00033164" w:rsidRPr="00BD76CC" w:rsidTr="00E24719">
        <w:trPr>
          <w:trHeight w:val="200"/>
          <w:jc w:val="center"/>
        </w:trPr>
        <w:tc>
          <w:tcPr>
            <w:tcW w:w="1990" w:type="pct"/>
            <w:tcBorders>
              <w:top w:val="single" w:sz="4" w:space="0" w:color="auto"/>
              <w:bottom w:val="single" w:sz="4" w:space="0" w:color="auto"/>
            </w:tcBorders>
            <w:shd w:val="clear" w:color="auto" w:fill="auto"/>
          </w:tcPr>
          <w:p w:rsidR="00033164" w:rsidRPr="00BD76CC" w:rsidRDefault="00033164" w:rsidP="00033164">
            <w:pPr>
              <w:spacing w:after="0" w:line="240" w:lineRule="auto"/>
              <w:rPr>
                <w:rFonts w:ascii="Times New Roman" w:eastAsia="Times New Roman" w:hAnsi="Times New Roman" w:cs="Times New Roman"/>
                <w:b/>
                <w:lang w:eastAsia="en-US"/>
              </w:rPr>
            </w:pPr>
            <w:r w:rsidRPr="00BD76CC">
              <w:rPr>
                <w:rFonts w:ascii="Times New Roman" w:eastAsia="Times New Roman" w:hAnsi="Times New Roman" w:cs="Times New Roman"/>
                <w:b/>
                <w:lang w:eastAsia="en-US"/>
              </w:rPr>
              <w:t xml:space="preserve">            Scale</w:t>
            </w:r>
          </w:p>
        </w:tc>
        <w:tc>
          <w:tcPr>
            <w:tcW w:w="3010" w:type="pct"/>
            <w:gridSpan w:val="2"/>
            <w:tcBorders>
              <w:top w:val="single" w:sz="4" w:space="0" w:color="auto"/>
              <w:bottom w:val="single" w:sz="4" w:space="0" w:color="auto"/>
            </w:tcBorders>
            <w:shd w:val="clear" w:color="auto" w:fill="auto"/>
          </w:tcPr>
          <w:p w:rsidR="00033164" w:rsidRPr="00BD76CC" w:rsidRDefault="00033164" w:rsidP="00033164">
            <w:pPr>
              <w:spacing w:after="0" w:line="240" w:lineRule="auto"/>
              <w:rPr>
                <w:rFonts w:ascii="Times New Roman" w:eastAsia="Times New Roman" w:hAnsi="Times New Roman" w:cs="Times New Roman"/>
                <w:b/>
                <w:lang w:eastAsia="en-US"/>
              </w:rPr>
            </w:pPr>
            <w:r w:rsidRPr="00BD76CC">
              <w:rPr>
                <w:rFonts w:ascii="Times New Roman" w:eastAsia="Times New Roman" w:hAnsi="Times New Roman" w:cs="Times New Roman"/>
                <w:b/>
                <w:lang w:eastAsia="en-US"/>
              </w:rPr>
              <w:t>Learner Code</w:t>
            </w:r>
          </w:p>
        </w:tc>
      </w:tr>
      <w:tr w:rsidR="00033164" w:rsidRPr="00BD76CC" w:rsidTr="00E24719">
        <w:trPr>
          <w:trHeight w:val="68"/>
          <w:jc w:val="center"/>
        </w:trPr>
        <w:tc>
          <w:tcPr>
            <w:tcW w:w="2004" w:type="pct"/>
            <w:gridSpan w:val="2"/>
            <w:tcBorders>
              <w:top w:val="single" w:sz="4" w:space="0" w:color="auto"/>
              <w:bottom w:val="nil"/>
            </w:tcBorders>
            <w:shd w:val="clear" w:color="auto" w:fill="auto"/>
          </w:tcPr>
          <w:p w:rsidR="00033164" w:rsidRPr="00BD76CC" w:rsidRDefault="00033164" w:rsidP="00033164">
            <w:pPr>
              <w:spacing w:after="0" w:line="240" w:lineRule="auto"/>
              <w:rPr>
                <w:rFonts w:ascii="Times New Roman" w:eastAsia="Times New Roman" w:hAnsi="Times New Roman" w:cs="Times New Roman"/>
                <w:lang w:eastAsia="en-US"/>
              </w:rPr>
            </w:pPr>
            <m:oMathPara>
              <m:oMath>
                <m:r>
                  <m:rPr>
                    <m:sty m:val="p"/>
                  </m:rPr>
                  <w:rPr>
                    <w:rFonts w:ascii="Cambria Math" w:eastAsia="Times New Roman" w:hAnsi="Cambria Math" w:cs="Times New Roman"/>
                    <w:lang w:eastAsia="ja-JP"/>
                  </w:rPr>
                  <m:t>x</m:t>
                </m:r>
                <m:r>
                  <w:rPr>
                    <w:rFonts w:ascii="Cambria Math" w:eastAsia="Times New Roman" w:hAnsi="Cambria Math" w:cs="Times New Roman"/>
                    <w:lang w:eastAsia="ja-JP"/>
                  </w:rPr>
                  <m:t>&lt;22,4</m:t>
                </m:r>
              </m:oMath>
            </m:oMathPara>
          </w:p>
        </w:tc>
        <w:tc>
          <w:tcPr>
            <w:tcW w:w="2996" w:type="pct"/>
            <w:tcBorders>
              <w:top w:val="nil"/>
              <w:bottom w:val="nil"/>
            </w:tcBorders>
            <w:shd w:val="clear" w:color="auto" w:fill="auto"/>
          </w:tcPr>
          <w:p w:rsidR="00033164" w:rsidRPr="00BD76CC" w:rsidRDefault="00033164" w:rsidP="00E24719">
            <w:pPr>
              <w:spacing w:after="0"/>
              <w:rPr>
                <w:rFonts w:ascii="Times New Roman" w:eastAsia="Times New Roman" w:hAnsi="Times New Roman" w:cs="Times New Roman"/>
                <w:lang w:eastAsia="en-US"/>
              </w:rPr>
            </w:pPr>
            <w:r w:rsidRPr="00BD76CC">
              <w:rPr>
                <w:rFonts w:ascii="Times New Roman" w:eastAsia="Times New Roman" w:hAnsi="Times New Roman" w:cs="Times New Roman"/>
                <w:lang w:eastAsia="ja-JP"/>
              </w:rPr>
              <w:t>C</w:t>
            </w:r>
            <m:oMath>
              <m:r>
                <m:rPr>
                  <m:sty m:val="p"/>
                </m:rPr>
                <w:rPr>
                  <w:rFonts w:ascii="Cambria Math" w:eastAsia="Times New Roman" w:hAnsi="Cambria Math" w:cs="Times New Roman"/>
                  <w:lang w:eastAsia="ja-JP"/>
                </w:rPr>
                <m:t>4,C</m:t>
              </m:r>
            </m:oMath>
            <w:r w:rsidRPr="00BD76CC">
              <w:rPr>
                <w:rFonts w:ascii="Times New Roman" w:eastAsia="Times New Roman" w:hAnsi="Times New Roman" w:cs="Times New Roman"/>
                <w:color w:val="000000"/>
                <w:lang w:eastAsia="ja-JP"/>
              </w:rPr>
              <w:t>1</w:t>
            </w:r>
            <m:oMath>
              <m:r>
                <m:rPr>
                  <m:sty m:val="p"/>
                </m:rPr>
                <w:rPr>
                  <w:rFonts w:ascii="Cambria Math" w:eastAsia="Times New Roman" w:hAnsi="Cambria Math" w:cs="Times New Roman"/>
                  <w:lang w:eastAsia="ja-JP"/>
                </w:rPr>
                <m:t>2, C2</m:t>
              </m:r>
              <m:r>
                <m:rPr>
                  <m:sty m:val="p"/>
                </m:rPr>
                <w:rPr>
                  <w:rFonts w:ascii="Cambria Math" w:eastAsia="Times New Roman" w:hAnsi="Cambria Math" w:cs="Times New Roman"/>
                  <w:color w:val="000000"/>
                  <w:lang w:eastAsia="ja-JP"/>
                </w:rPr>
                <m:t>3, C</m:t>
              </m:r>
              <m:r>
                <m:rPr>
                  <m:sty m:val="p"/>
                </m:rPr>
                <w:rPr>
                  <w:rFonts w:ascii="Cambria Math" w:eastAsia="Times New Roman" w:hAnsi="Cambria Math" w:cs="Times New Roman"/>
                  <w:lang w:eastAsia="ja-JP"/>
                </w:rPr>
                <m:t>24,C27</m:t>
              </m:r>
            </m:oMath>
          </w:p>
        </w:tc>
      </w:tr>
      <w:tr w:rsidR="00033164" w:rsidRPr="00BD76CC" w:rsidTr="00E24719">
        <w:trPr>
          <w:trHeight w:val="68"/>
          <w:jc w:val="center"/>
        </w:trPr>
        <w:tc>
          <w:tcPr>
            <w:tcW w:w="2004" w:type="pct"/>
            <w:gridSpan w:val="2"/>
            <w:tcBorders>
              <w:top w:val="nil"/>
            </w:tcBorders>
            <w:shd w:val="clear" w:color="auto" w:fill="auto"/>
          </w:tcPr>
          <w:p w:rsidR="00033164" w:rsidRPr="00BD76CC" w:rsidRDefault="00033164" w:rsidP="00033164">
            <w:pPr>
              <w:spacing w:after="0" w:line="240" w:lineRule="auto"/>
              <w:jc w:val="center"/>
              <w:rPr>
                <w:rFonts w:ascii="Times New Roman" w:eastAsia="Times New Roman" w:hAnsi="Times New Roman" w:cs="Times New Roman"/>
                <w:lang w:eastAsia="en-US"/>
              </w:rPr>
            </w:pPr>
            <m:oMathPara>
              <m:oMath>
                <m:r>
                  <w:rPr>
                    <w:rFonts w:ascii="Cambria Math" w:eastAsia="Times New Roman" w:hAnsi="Cambria Math" w:cs="Times New Roman"/>
                    <w:lang w:eastAsia="en-US"/>
                  </w:rPr>
                  <m:t>22,4≤x≤29,6</m:t>
                </m:r>
              </m:oMath>
            </m:oMathPara>
          </w:p>
        </w:tc>
        <w:tc>
          <w:tcPr>
            <w:tcW w:w="2996" w:type="pct"/>
            <w:tcBorders>
              <w:top w:val="nil"/>
              <w:bottom w:val="nil"/>
            </w:tcBorders>
            <w:shd w:val="clear" w:color="auto" w:fill="auto"/>
          </w:tcPr>
          <w:p w:rsidR="00033164" w:rsidRPr="00BD76CC" w:rsidRDefault="00033164" w:rsidP="00E24719">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ja-JP"/>
                </w:rPr>
                <m:t>C</m:t>
              </m:r>
            </m:oMath>
            <w:r w:rsidRPr="00BD76CC">
              <w:rPr>
                <w:rFonts w:ascii="Times New Roman" w:eastAsia="Times New Roman" w:hAnsi="Times New Roman" w:cs="Times New Roman"/>
                <w:color w:val="000000"/>
                <w:lang w:eastAsia="ja-JP"/>
              </w:rPr>
              <w:t xml:space="preserve">1, C5, C7, C8, C9, </w:t>
            </w:r>
            <m:oMath>
              <m:r>
                <m:rPr>
                  <m:sty m:val="p"/>
                </m:rPr>
                <w:rPr>
                  <w:rFonts w:ascii="Cambria Math" w:eastAsia="Times New Roman" w:hAnsi="Cambria Math" w:cs="Times New Roman"/>
                  <w:lang w:eastAsia="ja-JP"/>
                </w:rPr>
                <m:t>C</m:t>
              </m:r>
            </m:oMath>
            <w:r w:rsidRPr="00BD76CC">
              <w:rPr>
                <w:rFonts w:ascii="Times New Roman" w:eastAsia="Times New Roman" w:hAnsi="Times New Roman" w:cs="Times New Roman"/>
                <w:color w:val="000000"/>
                <w:lang w:eastAsia="ja-JP"/>
              </w:rPr>
              <w:t xml:space="preserve">10, </w:t>
            </w:r>
            <m:oMath>
              <m:r>
                <m:rPr>
                  <m:sty m:val="p"/>
                </m:rPr>
                <w:rPr>
                  <w:rFonts w:ascii="Cambria Math" w:eastAsia="Times New Roman" w:hAnsi="Cambria Math" w:cs="Times New Roman"/>
                  <w:lang w:eastAsia="ja-JP"/>
                </w:rPr>
                <m:t>C</m:t>
              </m:r>
            </m:oMath>
            <w:r w:rsidRPr="00BD76CC">
              <w:rPr>
                <w:rFonts w:ascii="Times New Roman" w:eastAsia="Times New Roman" w:hAnsi="Times New Roman" w:cs="Times New Roman"/>
                <w:color w:val="000000"/>
                <w:lang w:eastAsia="ja-JP"/>
              </w:rPr>
              <w:t>11, C1</w:t>
            </w:r>
            <m:oMath>
              <m:r>
                <m:rPr>
                  <m:sty m:val="p"/>
                </m:rPr>
                <w:rPr>
                  <w:rFonts w:ascii="Cambria Math" w:eastAsia="Times New Roman" w:hAnsi="Cambria Math" w:cs="Times New Roman"/>
                  <w:color w:val="000000"/>
                  <w:lang w:eastAsia="ja-JP"/>
                </w:rPr>
                <m:t>3,</m:t>
              </m:r>
            </m:oMath>
            <w:r w:rsidRPr="00BD76CC">
              <w:rPr>
                <w:rFonts w:ascii="Times New Roman" w:eastAsia="Times New Roman" w:hAnsi="Times New Roman" w:cs="Times New Roman"/>
                <w:color w:val="000000"/>
                <w:lang w:eastAsia="ja-JP"/>
              </w:rPr>
              <w:t xml:space="preserve"> C1</w:t>
            </w:r>
            <m:oMath>
              <m:r>
                <m:rPr>
                  <m:sty m:val="p"/>
                </m:rPr>
                <w:rPr>
                  <w:rFonts w:ascii="Cambria Math" w:eastAsia="Times New Roman" w:hAnsi="Cambria Math" w:cs="Times New Roman"/>
                  <w:lang w:eastAsia="ja-JP"/>
                </w:rPr>
                <m:t>4,</m:t>
              </m:r>
            </m:oMath>
            <w:r w:rsidRPr="00BD76CC">
              <w:rPr>
                <w:rFonts w:ascii="Times New Roman" w:eastAsia="Times New Roman" w:hAnsi="Times New Roman" w:cs="Times New Roman"/>
                <w:lang w:eastAsia="ja-JP"/>
              </w:rPr>
              <w:t xml:space="preserve"> C</w:t>
            </w:r>
            <w:r w:rsidRPr="00BD76CC">
              <w:rPr>
                <w:rFonts w:ascii="Times New Roman" w:eastAsia="Times New Roman" w:hAnsi="Times New Roman" w:cs="Times New Roman"/>
                <w:color w:val="000000"/>
                <w:lang w:eastAsia="ja-JP"/>
              </w:rPr>
              <w:t>15, C16, C17, C18, C19, C</w:t>
            </w:r>
            <m:oMath>
              <m:r>
                <m:rPr>
                  <m:sty m:val="p"/>
                </m:rPr>
                <w:rPr>
                  <w:rFonts w:ascii="Cambria Math" w:eastAsia="Times New Roman" w:hAnsi="Cambria Math" w:cs="Times New Roman"/>
                  <w:lang w:eastAsia="ja-JP"/>
                </w:rPr>
                <m:t>20</m:t>
              </m:r>
            </m:oMath>
            <w:r w:rsidRPr="00BD76CC">
              <w:rPr>
                <w:rFonts w:ascii="Times New Roman" w:eastAsia="Times New Roman" w:hAnsi="Times New Roman" w:cs="Times New Roman"/>
                <w:lang w:eastAsia="ja-JP"/>
              </w:rPr>
              <w:t>, C</w:t>
            </w:r>
            <m:oMath>
              <m:r>
                <m:rPr>
                  <m:sty m:val="p"/>
                </m:rPr>
                <w:rPr>
                  <w:rFonts w:ascii="Cambria Math" w:eastAsia="Times New Roman" w:hAnsi="Cambria Math" w:cs="Times New Roman"/>
                  <w:lang w:eastAsia="ja-JP"/>
                </w:rPr>
                <m:t>2</m:t>
              </m:r>
              <m:r>
                <m:rPr>
                  <m:sty m:val="p"/>
                </m:rPr>
                <w:rPr>
                  <w:rFonts w:ascii="Cambria Math" w:eastAsia="Times New Roman" w:hAnsi="Cambria Math" w:cs="Times New Roman"/>
                  <w:color w:val="000000"/>
                  <w:lang w:eastAsia="ja-JP"/>
                </w:rPr>
                <m:t>1</m:t>
              </m:r>
            </m:oMath>
            <w:r w:rsidRPr="00BD76CC">
              <w:rPr>
                <w:rFonts w:ascii="Times New Roman" w:eastAsia="Times New Roman" w:hAnsi="Times New Roman" w:cs="Times New Roman"/>
                <w:color w:val="000000"/>
                <w:lang w:eastAsia="ja-JP"/>
              </w:rPr>
              <w:t>, C</w:t>
            </w:r>
            <m:oMath>
              <m:r>
                <m:rPr>
                  <m:sty m:val="p"/>
                </m:rPr>
                <w:rPr>
                  <w:rFonts w:ascii="Cambria Math" w:eastAsia="Times New Roman" w:hAnsi="Cambria Math" w:cs="Times New Roman"/>
                  <w:lang w:eastAsia="ja-JP"/>
                </w:rPr>
                <m:t>22</m:t>
              </m:r>
            </m:oMath>
            <w:r w:rsidRPr="00BD76CC">
              <w:rPr>
                <w:rFonts w:ascii="Times New Roman" w:eastAsia="Times New Roman" w:hAnsi="Times New Roman" w:cs="Times New Roman"/>
                <w:lang w:eastAsia="ja-JP"/>
              </w:rPr>
              <w:t>, C</w:t>
            </w:r>
            <m:oMath>
              <m:r>
                <m:rPr>
                  <m:sty m:val="p"/>
                </m:rPr>
                <w:rPr>
                  <w:rFonts w:ascii="Cambria Math" w:eastAsia="Times New Roman" w:hAnsi="Cambria Math" w:cs="Times New Roman"/>
                  <w:lang w:eastAsia="ja-JP"/>
                </w:rPr>
                <m:t>25</m:t>
              </m:r>
            </m:oMath>
            <w:r w:rsidRPr="00BD76CC">
              <w:rPr>
                <w:rFonts w:ascii="Times New Roman" w:eastAsia="Times New Roman" w:hAnsi="Times New Roman" w:cs="Times New Roman"/>
                <w:lang w:eastAsia="ja-JP"/>
              </w:rPr>
              <w:t>, C</w:t>
            </w:r>
            <m:oMath>
              <m:r>
                <m:rPr>
                  <m:sty m:val="p"/>
                </m:rPr>
                <w:rPr>
                  <w:rFonts w:ascii="Cambria Math" w:eastAsia="Times New Roman" w:hAnsi="Cambria Math" w:cs="Times New Roman"/>
                  <w:lang w:eastAsia="ja-JP"/>
                </w:rPr>
                <m:t>26</m:t>
              </m:r>
            </m:oMath>
            <w:r w:rsidRPr="00BD76CC">
              <w:rPr>
                <w:rFonts w:ascii="Times New Roman" w:eastAsia="Times New Roman" w:hAnsi="Times New Roman" w:cs="Times New Roman"/>
                <w:lang w:eastAsia="ja-JP"/>
              </w:rPr>
              <w:t>, C</w:t>
            </w:r>
            <m:oMath>
              <m:r>
                <m:rPr>
                  <m:sty m:val="p"/>
                </m:rPr>
                <w:rPr>
                  <w:rFonts w:ascii="Cambria Math" w:eastAsia="Times New Roman" w:hAnsi="Cambria Math" w:cs="Times New Roman"/>
                  <w:lang w:eastAsia="ja-JP"/>
                </w:rPr>
                <m:t>28,</m:t>
              </m:r>
            </m:oMath>
            <w:r w:rsidRPr="00BD76CC">
              <w:rPr>
                <w:rFonts w:ascii="Times New Roman" w:eastAsia="Times New Roman" w:hAnsi="Times New Roman" w:cs="Times New Roman"/>
                <w:lang w:eastAsia="ja-JP"/>
              </w:rPr>
              <w:t xml:space="preserve"> C</w:t>
            </w:r>
            <m:oMath>
              <m:r>
                <m:rPr>
                  <m:sty m:val="p"/>
                </m:rPr>
                <w:rPr>
                  <w:rFonts w:ascii="Cambria Math" w:eastAsia="Times New Roman" w:hAnsi="Cambria Math" w:cs="Times New Roman"/>
                  <w:color w:val="000000"/>
                  <w:lang w:eastAsia="ja-JP"/>
                </w:rPr>
                <m:t>30</m:t>
              </m:r>
            </m:oMath>
          </w:p>
        </w:tc>
      </w:tr>
      <w:tr w:rsidR="00033164" w:rsidRPr="00BD76CC" w:rsidTr="00E24719">
        <w:trPr>
          <w:trHeight w:val="68"/>
          <w:jc w:val="center"/>
        </w:trPr>
        <w:tc>
          <w:tcPr>
            <w:tcW w:w="2004" w:type="pct"/>
            <w:gridSpan w:val="2"/>
            <w:shd w:val="clear" w:color="auto" w:fill="auto"/>
          </w:tcPr>
          <w:p w:rsidR="00033164" w:rsidRPr="00BD76CC" w:rsidRDefault="00033164" w:rsidP="00033164">
            <w:pPr>
              <w:spacing w:after="0" w:line="240" w:lineRule="auto"/>
              <w:rPr>
                <w:rFonts w:ascii="Times New Roman" w:eastAsia="Times New Roman" w:hAnsi="Times New Roman" w:cs="Times New Roman"/>
                <w:lang w:eastAsia="en-US"/>
              </w:rPr>
            </w:pPr>
            <m:oMathPara>
              <m:oMath>
                <m:r>
                  <m:rPr>
                    <m:sty m:val="p"/>
                  </m:rPr>
                  <w:rPr>
                    <w:rFonts w:ascii="Cambria Math" w:eastAsia="Calibri" w:hAnsi="Cambria Math" w:cs="Times New Roman"/>
                    <w:lang w:eastAsia="en-US"/>
                  </w:rPr>
                  <m:t>x</m:t>
                </m:r>
                <m:r>
                  <w:rPr>
                    <w:rFonts w:ascii="Cambria Math" w:eastAsia="Calibri" w:hAnsi="Cambria Math" w:cs="Times New Roman"/>
                    <w:lang w:eastAsia="en-US"/>
                  </w:rPr>
                  <m:t>&gt;29,6</m:t>
                </m:r>
              </m:oMath>
            </m:oMathPara>
          </w:p>
        </w:tc>
        <w:tc>
          <w:tcPr>
            <w:tcW w:w="2996" w:type="pct"/>
            <w:tcBorders>
              <w:top w:val="nil"/>
            </w:tcBorders>
            <w:shd w:val="clear" w:color="auto" w:fill="auto"/>
          </w:tcPr>
          <w:p w:rsidR="00033164" w:rsidRPr="00BD76CC" w:rsidRDefault="00033164" w:rsidP="00033164">
            <w:pPr>
              <w:spacing w:after="0" w:line="240" w:lineRule="auto"/>
              <w:rPr>
                <w:rFonts w:ascii="Times New Roman" w:eastAsia="Times New Roman" w:hAnsi="Times New Roman" w:cs="Times New Roman"/>
                <w:lang w:eastAsia="en-US"/>
              </w:rPr>
            </w:pPr>
            <w:r w:rsidRPr="00BD76CC">
              <w:rPr>
                <w:rFonts w:ascii="Times New Roman" w:eastAsia="Times New Roman" w:hAnsi="Times New Roman" w:cs="Times New Roman"/>
                <w:lang w:eastAsia="ja-JP"/>
              </w:rPr>
              <w:t>C</w:t>
            </w:r>
            <m:oMath>
              <m:r>
                <m:rPr>
                  <m:sty m:val="p"/>
                </m:rPr>
                <w:rPr>
                  <w:rFonts w:ascii="Cambria Math" w:eastAsia="Times New Roman" w:hAnsi="Cambria Math" w:cs="Times New Roman"/>
                  <w:lang w:eastAsia="ja-JP"/>
                </w:rPr>
                <m:t>2</m:t>
              </m:r>
            </m:oMath>
            <w:r w:rsidRPr="00BD76CC">
              <w:rPr>
                <w:rFonts w:ascii="Times New Roman" w:eastAsia="Times New Roman" w:hAnsi="Times New Roman" w:cs="Times New Roman"/>
                <w:lang w:eastAsia="ja-JP"/>
              </w:rPr>
              <w:t>, C</w:t>
            </w:r>
            <m:oMath>
              <m:r>
                <m:rPr>
                  <m:sty m:val="p"/>
                </m:rPr>
                <w:rPr>
                  <w:rFonts w:ascii="Cambria Math" w:eastAsia="Times New Roman" w:hAnsi="Cambria Math" w:cs="Times New Roman"/>
                  <w:color w:val="000000"/>
                  <w:lang w:eastAsia="ja-JP"/>
                </w:rPr>
                <m:t>3</m:t>
              </m:r>
            </m:oMath>
            <w:r w:rsidRPr="00BD76CC">
              <w:rPr>
                <w:rFonts w:ascii="Times New Roman" w:eastAsia="Times New Roman" w:hAnsi="Times New Roman" w:cs="Times New Roman"/>
                <w:color w:val="000000"/>
                <w:lang w:eastAsia="ja-JP"/>
              </w:rPr>
              <w:t>, C6, C</w:t>
            </w:r>
            <m:oMath>
              <m:r>
                <m:rPr>
                  <m:sty m:val="p"/>
                </m:rPr>
                <w:rPr>
                  <w:rFonts w:ascii="Cambria Math" w:eastAsia="Times New Roman" w:hAnsi="Cambria Math" w:cs="Times New Roman"/>
                  <w:lang w:eastAsia="ja-JP"/>
                </w:rPr>
                <m:t>29</m:t>
              </m:r>
            </m:oMath>
          </w:p>
        </w:tc>
      </w:tr>
    </w:tbl>
    <w:p w:rsidR="00E24719" w:rsidRDefault="00E24719" w:rsidP="00033164">
      <w:pPr>
        <w:spacing w:after="0" w:line="240" w:lineRule="auto"/>
        <w:ind w:firstLine="567"/>
        <w:jc w:val="both"/>
        <w:rPr>
          <w:rFonts w:ascii="Times New Roman" w:eastAsia="Calibri" w:hAnsi="Times New Roman" w:cs="Times New Roman"/>
          <w:lang w:eastAsia="en-US"/>
        </w:rPr>
      </w:pPr>
    </w:p>
    <w:p w:rsidR="00033164" w:rsidRPr="00BD76CC" w:rsidRDefault="00033164" w:rsidP="00033164">
      <w:pPr>
        <w:spacing w:after="0" w:line="240" w:lineRule="auto"/>
        <w:ind w:firstLine="567"/>
        <w:jc w:val="both"/>
        <w:rPr>
          <w:rFonts w:ascii="Times New Roman" w:eastAsia="Calibri" w:hAnsi="Times New Roman" w:cs="Times New Roman"/>
          <w:lang w:eastAsia="en-US"/>
        </w:rPr>
      </w:pPr>
      <w:r w:rsidRPr="00BD76CC">
        <w:rPr>
          <w:rFonts w:ascii="Times New Roman" w:eastAsia="Calibri" w:hAnsi="Times New Roman" w:cs="Times New Roman"/>
          <w:lang w:val="en-US" w:eastAsia="en-US"/>
        </w:rPr>
        <w:t>Table three is a mapping of students'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abilities. Where if the score of students '</w:t>
      </w:r>
      <w:r w:rsidR="001942A5" w:rsidRPr="00BD76CC">
        <w:rPr>
          <w:rFonts w:ascii="Times New Roman" w:eastAsia="Calibri" w:hAnsi="Times New Roman" w:cs="Times New Roman"/>
          <w:lang w:val="en-US" w:eastAsia="en-US"/>
        </w:rPr>
        <w:t xml:space="preserve"> problem-</w:t>
      </w:r>
      <w:r w:rsidRPr="00BD76CC">
        <w:rPr>
          <w:rFonts w:ascii="Times New Roman" w:eastAsia="Calibri" w:hAnsi="Times New Roman" w:cs="Times New Roman"/>
          <w:lang w:val="en-US" w:eastAsia="en-US"/>
        </w:rPr>
        <w:t>solving ability is </w:t>
      </w:r>
      <m:oMath>
        <m:r>
          <m:rPr>
            <m:sty m:val="p"/>
          </m:rPr>
          <w:rPr>
            <w:rFonts w:ascii="Cambria Math" w:eastAsia="Times New Roman" w:hAnsi="Cambria Math" w:cs="Times New Roman"/>
            <w:lang w:val="en-US" w:eastAsia="en-US"/>
          </w:rPr>
          <m:t xml:space="preserve">22,4≤ x≤29,6 </m:t>
        </m:r>
      </m:oMath>
      <w:r w:rsidRPr="00BD76CC">
        <w:rPr>
          <w:rFonts w:ascii="Times New Roman" w:eastAsia="Calibri" w:hAnsi="Times New Roman" w:cs="Times New Roman"/>
          <w:lang w:val="en-US" w:eastAsia="en-US"/>
        </w:rPr>
        <w:t>included in the low</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level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ability, the </w:t>
      </w:r>
      <w:r w:rsidR="001942A5" w:rsidRPr="00BD76CC">
        <w:rPr>
          <w:rFonts w:ascii="Times New Roman" w:eastAsia="Calibri" w:hAnsi="Times New Roman" w:cs="Times New Roman"/>
          <w:lang w:val="en-US" w:eastAsia="en-US"/>
        </w:rPr>
        <w:t>count</w:t>
      </w:r>
      <w:r w:rsidRPr="00BD76CC">
        <w:rPr>
          <w:rFonts w:ascii="Times New Roman" w:eastAsia="Calibri" w:hAnsi="Times New Roman" w:cs="Times New Roman"/>
          <w:lang w:val="en-US" w:eastAsia="en-US"/>
        </w:rPr>
        <w:t> of students'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ability included in the medium level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ability and the score of the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ability is in</w:t>
      </w:r>
      <w:r w:rsidR="001942A5" w:rsidRPr="00BD76CC">
        <w:rPr>
          <w:rFonts w:ascii="Times New Roman" w:eastAsia="Calibri" w:hAnsi="Times New Roman" w:cs="Times New Roman"/>
          <w:lang w:val="en-US" w:eastAsia="en-US"/>
        </w:rPr>
        <w:t>volv</w:t>
      </w:r>
      <w:r w:rsidRPr="00BD76CC">
        <w:rPr>
          <w:rFonts w:ascii="Times New Roman" w:eastAsia="Calibri" w:hAnsi="Times New Roman" w:cs="Times New Roman"/>
          <w:lang w:val="en-US" w:eastAsia="en-US"/>
        </w:rPr>
        <w:t>ed in the high</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level problem</w:t>
      </w:r>
      <w:r w:rsidR="001942A5" w:rsidRPr="00BD76CC">
        <w:rPr>
          <w:rFonts w:ascii="Times New Roman" w:eastAsia="Calibri" w:hAnsi="Times New Roman" w:cs="Times New Roman"/>
          <w:lang w:val="en-US" w:eastAsia="en-US"/>
        </w:rPr>
        <w:t>-</w:t>
      </w:r>
      <w:r w:rsidRPr="00BD76CC">
        <w:rPr>
          <w:rFonts w:ascii="Times New Roman" w:eastAsia="Calibri" w:hAnsi="Times New Roman" w:cs="Times New Roman"/>
          <w:lang w:val="en-US" w:eastAsia="en-US"/>
        </w:rPr>
        <w:t>solving ability.  </w:t>
      </w:r>
    </w:p>
    <w:p w:rsidR="00033164" w:rsidRPr="00BD76CC" w:rsidRDefault="00033164" w:rsidP="00033164">
      <w:pPr>
        <w:spacing w:after="0" w:line="240" w:lineRule="auto"/>
        <w:ind w:firstLine="567"/>
        <w:jc w:val="both"/>
        <w:rPr>
          <w:rFonts w:ascii="Times New Roman" w:eastAsia="Calibri" w:hAnsi="Times New Roman" w:cs="Times New Roman"/>
          <w:lang w:eastAsia="en-US"/>
        </w:rPr>
      </w:pPr>
    </w:p>
    <w:p w:rsidR="00033164" w:rsidRPr="00BD76CC" w:rsidRDefault="00033164" w:rsidP="00033164">
      <w:pPr>
        <w:spacing w:line="240" w:lineRule="auto"/>
        <w:contextualSpacing/>
        <w:jc w:val="both"/>
        <w:rPr>
          <w:rFonts w:ascii="Times New Roman" w:eastAsia="Calibri" w:hAnsi="Times New Roman" w:cs="Times New Roman"/>
          <w:b/>
          <w:bCs/>
          <w:color w:val="FF0000"/>
          <w:lang w:eastAsia="en-US"/>
        </w:rPr>
      </w:pPr>
      <w:r w:rsidRPr="00BD76CC">
        <w:rPr>
          <w:rFonts w:ascii="Times New Roman" w:eastAsia="Calibri" w:hAnsi="Times New Roman" w:cs="Times New Roman"/>
          <w:b/>
          <w:bCs/>
          <w:lang w:eastAsia="en-US"/>
        </w:rPr>
        <w:t>Conclusion</w:t>
      </w:r>
    </w:p>
    <w:p w:rsidR="00033164" w:rsidRPr="00BD76CC" w:rsidRDefault="00033164" w:rsidP="009D0FC8">
      <w:pPr>
        <w:spacing w:after="0" w:line="240" w:lineRule="auto"/>
        <w:ind w:firstLine="567"/>
        <w:jc w:val="both"/>
        <w:rPr>
          <w:rFonts w:ascii="Times New Roman" w:eastAsia="Calibri" w:hAnsi="Times New Roman" w:cs="Times New Roman"/>
          <w:lang w:eastAsia="en-US"/>
        </w:rPr>
      </w:pPr>
      <w:r w:rsidRPr="00BD76CC">
        <w:rPr>
          <w:rFonts w:ascii="Times New Roman" w:eastAsia="Calibri" w:hAnsi="Times New Roman" w:cs="Times New Roman"/>
          <w:lang w:eastAsia="en-US"/>
        </w:rPr>
        <w:t xml:space="preserve">Based on </w:t>
      </w:r>
      <w:r w:rsidR="001942A5" w:rsidRPr="00BD76CC">
        <w:rPr>
          <w:rFonts w:ascii="Times New Roman" w:eastAsia="Calibri" w:hAnsi="Times New Roman" w:cs="Times New Roman"/>
          <w:lang w:eastAsia="en-US"/>
        </w:rPr>
        <w:t xml:space="preserve">the </w:t>
      </w:r>
      <w:r w:rsidRPr="00BD76CC">
        <w:rPr>
          <w:rFonts w:ascii="Times New Roman" w:eastAsia="Calibri" w:hAnsi="Times New Roman" w:cs="Times New Roman"/>
          <w:lang w:eastAsia="en-US"/>
        </w:rPr>
        <w:t>analysis of 30 students with a mathematical communication ability profile based on the level of problem</w:t>
      </w:r>
      <w:r w:rsidR="001942A5" w:rsidRPr="00BD76CC">
        <w:rPr>
          <w:rFonts w:ascii="Times New Roman" w:eastAsia="Calibri" w:hAnsi="Times New Roman" w:cs="Times New Roman"/>
          <w:lang w:eastAsia="en-US"/>
        </w:rPr>
        <w:t>-</w:t>
      </w:r>
      <w:r w:rsidRPr="00BD76CC">
        <w:rPr>
          <w:rFonts w:ascii="Times New Roman" w:eastAsia="Calibri" w:hAnsi="Times New Roman" w:cs="Times New Roman"/>
          <w:lang w:eastAsia="en-US"/>
        </w:rPr>
        <w:t>solving ability</w:t>
      </w:r>
      <w:r w:rsidR="001942A5" w:rsidRPr="00BD76CC">
        <w:rPr>
          <w:rFonts w:ascii="Times New Roman" w:eastAsia="Calibri" w:hAnsi="Times New Roman" w:cs="Times New Roman"/>
          <w:lang w:eastAsia="en-US"/>
        </w:rPr>
        <w:t>,</w:t>
      </w:r>
      <w:r w:rsidRPr="00BD76CC">
        <w:rPr>
          <w:rFonts w:ascii="Times New Roman" w:eastAsia="Calibri" w:hAnsi="Times New Roman" w:cs="Times New Roman"/>
          <w:lang w:eastAsia="en-US"/>
        </w:rPr>
        <w:t> that is</w:t>
      </w:r>
      <w:r w:rsidR="001942A5" w:rsidRPr="00BD76CC">
        <w:rPr>
          <w:rFonts w:ascii="Times New Roman" w:eastAsia="Calibri" w:hAnsi="Times New Roman" w:cs="Times New Roman"/>
          <w:lang w:eastAsia="en-US"/>
        </w:rPr>
        <w:t>,precise</w:t>
      </w:r>
      <w:r w:rsidRPr="00BD76CC">
        <w:rPr>
          <w:rFonts w:ascii="Times New Roman" w:eastAsia="Calibri" w:hAnsi="Times New Roman" w:cs="Times New Roman"/>
          <w:lang w:eastAsia="en-US"/>
        </w:rPr>
        <w:t xml:space="preserve"> communication of students with high and medium level problem solving can both identify the problem and write a short answer directly on the essence of resolution. Meanwhile, the similarity of high, medium and low levels </w:t>
      </w:r>
      <w:r w:rsidR="001942A5" w:rsidRPr="00BD76CC">
        <w:rPr>
          <w:rFonts w:ascii="Times New Roman" w:eastAsia="Calibri" w:hAnsi="Times New Roman" w:cs="Times New Roman"/>
          <w:lang w:eastAsia="en-US"/>
        </w:rPr>
        <w:t xml:space="preserve">of </w:t>
      </w:r>
      <w:r w:rsidRPr="00BD76CC">
        <w:rPr>
          <w:rFonts w:ascii="Times New Roman" w:eastAsia="Calibri" w:hAnsi="Times New Roman" w:cs="Times New Roman"/>
          <w:lang w:eastAsia="en-US"/>
        </w:rPr>
        <w:lastRenderedPageBreak/>
        <w:t>mathematical abilities is not careful in writing units.</w:t>
      </w:r>
    </w:p>
    <w:p w:rsidR="009D0FC8" w:rsidRPr="00BD76CC" w:rsidRDefault="009D0FC8" w:rsidP="009D0FC8">
      <w:pPr>
        <w:spacing w:after="0" w:line="240" w:lineRule="auto"/>
        <w:ind w:firstLine="567"/>
        <w:jc w:val="both"/>
        <w:rPr>
          <w:rFonts w:ascii="Times New Roman" w:eastAsia="Calibri" w:hAnsi="Times New Roman" w:cs="Times New Roman"/>
          <w:lang w:eastAsia="en-US"/>
        </w:rPr>
      </w:pPr>
    </w:p>
    <w:p w:rsidR="009D0FC8" w:rsidRPr="00BD76CC" w:rsidRDefault="009D0FC8" w:rsidP="009D0FC8">
      <w:pPr>
        <w:spacing w:after="0" w:line="240" w:lineRule="auto"/>
        <w:ind w:firstLine="567"/>
        <w:jc w:val="both"/>
        <w:rPr>
          <w:rFonts w:ascii="Times New Roman" w:eastAsia="Calibri" w:hAnsi="Times New Roman" w:cs="Times New Roman"/>
          <w:lang w:eastAsia="en-US"/>
        </w:rPr>
      </w:pPr>
    </w:p>
    <w:p w:rsidR="00033164" w:rsidRPr="00BD76CC" w:rsidRDefault="00033164" w:rsidP="00033164">
      <w:pPr>
        <w:spacing w:line="240" w:lineRule="auto"/>
        <w:contextualSpacing/>
        <w:jc w:val="both"/>
        <w:rPr>
          <w:rFonts w:ascii="Times New Roman" w:eastAsia="Calibri" w:hAnsi="Times New Roman" w:cs="Times New Roman"/>
          <w:b/>
          <w:bCs/>
          <w:lang w:eastAsia="en-US"/>
        </w:rPr>
      </w:pPr>
      <w:r w:rsidRPr="00BD76CC">
        <w:rPr>
          <w:rFonts w:ascii="Times New Roman" w:eastAsia="Calibri" w:hAnsi="Times New Roman" w:cs="Times New Roman"/>
          <w:b/>
          <w:bCs/>
          <w:lang w:eastAsia="en-US"/>
        </w:rPr>
        <w:t>Referen</w:t>
      </w:r>
      <w:r w:rsidR="001942A5" w:rsidRPr="00BD76CC">
        <w:rPr>
          <w:rFonts w:ascii="Times New Roman" w:eastAsia="Calibri" w:hAnsi="Times New Roman" w:cs="Times New Roman"/>
          <w:b/>
          <w:bCs/>
          <w:lang w:eastAsia="en-US"/>
        </w:rPr>
        <w:t>ces</w:t>
      </w:r>
    </w:p>
    <w:p w:rsidR="009D0FC8" w:rsidRDefault="002619D6" w:rsidP="009D0FC8">
      <w:pPr>
        <w:spacing w:after="0" w:line="240" w:lineRule="auto"/>
        <w:ind w:left="426" w:hanging="426"/>
        <w:jc w:val="both"/>
        <w:rPr>
          <w:rFonts w:ascii="Times New Roman" w:eastAsia="Calibri" w:hAnsi="Times New Roman" w:cs="Times New Roman"/>
          <w:noProof/>
          <w:lang w:eastAsia="en-US"/>
        </w:rPr>
      </w:pPr>
      <w:r w:rsidRPr="002619D6">
        <w:rPr>
          <w:rFonts w:ascii="Times New Roman" w:eastAsia="Calibri" w:hAnsi="Times New Roman" w:cs="Times New Roman"/>
          <w:lang w:eastAsia="en-US"/>
        </w:rPr>
        <w:fldChar w:fldCharType="begin" w:fldLock="1"/>
      </w:r>
      <w:r w:rsidR="00033164" w:rsidRPr="00BD76CC">
        <w:rPr>
          <w:rFonts w:ascii="Times New Roman" w:eastAsia="Calibri" w:hAnsi="Times New Roman" w:cs="Times New Roman"/>
          <w:lang w:eastAsia="en-US"/>
        </w:rPr>
        <w:instrText xml:space="preserve">ADDIN Mendeley Bibliography CSL_BIBLIOGRAPHY </w:instrText>
      </w:r>
      <w:r w:rsidRPr="002619D6">
        <w:rPr>
          <w:rFonts w:ascii="Times New Roman" w:eastAsia="Calibri" w:hAnsi="Times New Roman" w:cs="Times New Roman"/>
          <w:lang w:eastAsia="en-US"/>
        </w:rPr>
        <w:fldChar w:fldCharType="separate"/>
      </w:r>
      <w:r w:rsidR="00033164" w:rsidRPr="00BD76CC">
        <w:rPr>
          <w:rFonts w:ascii="Times New Roman" w:eastAsia="Calibri" w:hAnsi="Times New Roman" w:cs="Times New Roman"/>
          <w:noProof/>
          <w:lang w:eastAsia="en-US"/>
        </w:rPr>
        <w:t xml:space="preserve">Ariawan, R., &amp; Nufus, H. (2017). </w:t>
      </w:r>
      <w:r w:rsidR="00033164" w:rsidRPr="00E24719">
        <w:rPr>
          <w:rFonts w:ascii="Times New Roman" w:eastAsia="Calibri" w:hAnsi="Times New Roman" w:cs="Times New Roman"/>
          <w:i/>
          <w:noProof/>
          <w:lang w:eastAsia="en-US"/>
        </w:rPr>
        <w:t>Hubungan Kemampuan Pemecahan Masalah Matematis dengan Kemampuan Komunikasi Matematis Siswa</w:t>
      </w:r>
      <w:r w:rsidR="00033164" w:rsidRPr="00BD76CC">
        <w:rPr>
          <w:rFonts w:ascii="Times New Roman" w:eastAsia="Calibri" w:hAnsi="Times New Roman" w:cs="Times New Roman"/>
          <w:noProof/>
          <w:lang w:eastAsia="en-US"/>
        </w:rPr>
        <w:t xml:space="preserve">. </w:t>
      </w:r>
      <w:r w:rsidR="00033164" w:rsidRPr="00E24719">
        <w:rPr>
          <w:rFonts w:ascii="Times New Roman" w:eastAsia="Calibri" w:hAnsi="Times New Roman" w:cs="Times New Roman"/>
          <w:noProof/>
          <w:lang w:eastAsia="en-US"/>
        </w:rPr>
        <w:t>Jurnal THEOREMS (The Original Research of Mathematics), 1(2), 82–91</w:t>
      </w:r>
      <w:r w:rsidR="00033164" w:rsidRPr="00BD76CC">
        <w:rPr>
          <w:rFonts w:ascii="Times New Roman" w:eastAsia="Calibri" w:hAnsi="Times New Roman" w:cs="Times New Roman"/>
          <w:noProof/>
          <w:lang w:eastAsia="en-US"/>
        </w:rPr>
        <w:t>.</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Asmana, A. T. (2018). </w:t>
      </w:r>
      <w:r w:rsidRPr="00E24719">
        <w:rPr>
          <w:rFonts w:ascii="Times New Roman" w:eastAsia="Calibri" w:hAnsi="Times New Roman" w:cs="Times New Roman"/>
          <w:i/>
          <w:noProof/>
          <w:lang w:eastAsia="en-US"/>
        </w:rPr>
        <w:t>Profil komunikasi matematika tertulis dalam pemecahan masalah matematika di smp ditinjau dari kemampuan matematika</w:t>
      </w:r>
      <w:r w:rsidRPr="00BD76CC">
        <w:rPr>
          <w:rFonts w:ascii="Times New Roman" w:eastAsia="Calibri" w:hAnsi="Times New Roman" w:cs="Times New Roman"/>
          <w:noProof/>
          <w:lang w:eastAsia="en-US"/>
        </w:rPr>
        <w:t xml:space="preserve">. </w:t>
      </w:r>
      <w:r w:rsidR="00E24719">
        <w:rPr>
          <w:rFonts w:ascii="Times New Roman" w:eastAsia="Calibri" w:hAnsi="Times New Roman" w:cs="Times New Roman"/>
          <w:noProof/>
          <w:lang w:eastAsia="en-US"/>
        </w:rPr>
        <w:t>Jurnal Inovasi Pendidikan d</w:t>
      </w:r>
      <w:r w:rsidRPr="00E24719">
        <w:rPr>
          <w:rFonts w:ascii="Times New Roman" w:eastAsia="Calibri" w:hAnsi="Times New Roman" w:cs="Times New Roman"/>
          <w:noProof/>
          <w:lang w:eastAsia="en-US"/>
        </w:rPr>
        <w:t>an Pembelajaran Matematika Volume, 4,</w:t>
      </w:r>
      <w:r w:rsidRPr="00BD76CC">
        <w:rPr>
          <w:rFonts w:ascii="Times New Roman" w:eastAsia="Calibri" w:hAnsi="Times New Roman" w:cs="Times New Roman"/>
          <w:noProof/>
          <w:lang w:eastAsia="en-US"/>
        </w:rPr>
        <w:t xml:space="preserve"> 1–12.</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Azwar,S.(2012). </w:t>
      </w:r>
      <w:r w:rsidRPr="00E24719">
        <w:rPr>
          <w:rFonts w:ascii="Times New Roman" w:eastAsia="Calibri" w:hAnsi="Times New Roman" w:cs="Times New Roman"/>
          <w:i/>
          <w:noProof/>
          <w:lang w:eastAsia="en-US"/>
        </w:rPr>
        <w:t>Penyusun Skala Psikologi.</w:t>
      </w:r>
      <w:r w:rsidRPr="00BD76CC">
        <w:rPr>
          <w:rFonts w:ascii="Times New Roman" w:eastAsia="Calibri" w:hAnsi="Times New Roman" w:cs="Times New Roman"/>
          <w:noProof/>
          <w:lang w:eastAsia="en-US"/>
        </w:rPr>
        <w:t>Yogyakarta:Pustaka Pelajar. 148-14</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Novianti,</w:t>
      </w:r>
      <w:r w:rsidR="00764A84" w:rsidRPr="00BD76CC">
        <w:rPr>
          <w:rFonts w:ascii="Times New Roman" w:eastAsia="Calibri" w:hAnsi="Times New Roman" w:cs="Times New Roman"/>
          <w:noProof/>
          <w:lang w:eastAsia="en-US"/>
        </w:rPr>
        <w:t xml:space="preserve"> D. E,&amp; Khoirotunnisa, A</w:t>
      </w:r>
      <w:r w:rsidRPr="00BD76CC">
        <w:rPr>
          <w:rFonts w:ascii="Times New Roman" w:eastAsia="Calibri" w:hAnsi="Times New Roman" w:cs="Times New Roman"/>
          <w:noProof/>
          <w:lang w:eastAsia="en-US"/>
        </w:rPr>
        <w:t xml:space="preserve">. (2017). </w:t>
      </w:r>
      <w:r w:rsidRPr="00E24719">
        <w:rPr>
          <w:rFonts w:ascii="Times New Roman" w:eastAsia="Calibri" w:hAnsi="Times New Roman" w:cs="Times New Roman"/>
          <w:i/>
          <w:noProof/>
          <w:lang w:eastAsia="en-US"/>
        </w:rPr>
        <w:t>Profil Pemecahan Masalah Matematika Dalam Menyelesaikan Permasalahan Pemrograman Linear Ditinjau Dari Kemampuan Komunikasi Matematis.</w:t>
      </w:r>
      <w:r w:rsidRPr="00E24719">
        <w:rPr>
          <w:rFonts w:ascii="Times New Roman" w:eastAsia="Calibri" w:hAnsi="Times New Roman" w:cs="Times New Roman"/>
          <w:noProof/>
          <w:lang w:eastAsia="en-US"/>
        </w:rPr>
        <w:t>JIPM (Jurnal Ilmiah Pendidikan Matematika), 6(</w:t>
      </w:r>
      <w:r w:rsidRPr="00BD76CC">
        <w:rPr>
          <w:rFonts w:ascii="Times New Roman" w:eastAsia="Calibri" w:hAnsi="Times New Roman" w:cs="Times New Roman"/>
          <w:noProof/>
          <w:lang w:eastAsia="en-US"/>
        </w:rPr>
        <w:t>1), 53–59.</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Fatimah, F. (2009). </w:t>
      </w:r>
      <w:r w:rsidRPr="00E24719">
        <w:rPr>
          <w:rFonts w:ascii="Times New Roman" w:eastAsia="Calibri" w:hAnsi="Times New Roman" w:cs="Times New Roman"/>
          <w:i/>
          <w:noProof/>
          <w:lang w:eastAsia="en-US"/>
        </w:rPr>
        <w:t>Kemampuan komunikasi matematis dan pemecahan masalah melalui problem based-learning</w:t>
      </w:r>
      <w:r w:rsidRPr="00BD76CC">
        <w:rPr>
          <w:rFonts w:ascii="Times New Roman" w:eastAsia="Calibri" w:hAnsi="Times New Roman" w:cs="Times New Roman"/>
          <w:noProof/>
          <w:lang w:eastAsia="en-US"/>
        </w:rPr>
        <w:t>, 249–259.</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Irianti, N. P., &amp; Chandra, T. D. (2016). </w:t>
      </w:r>
      <w:r w:rsidRPr="00E24719">
        <w:rPr>
          <w:rFonts w:ascii="Times New Roman" w:eastAsia="Calibri" w:hAnsi="Times New Roman" w:cs="Times New Roman"/>
          <w:i/>
          <w:noProof/>
          <w:lang w:eastAsia="en-US"/>
        </w:rPr>
        <w:t xml:space="preserve">Proses Berpikir Siswa Quitter </w:t>
      </w:r>
      <w:r w:rsidR="00E24719" w:rsidRPr="00E24719">
        <w:rPr>
          <w:rFonts w:ascii="Times New Roman" w:eastAsia="Calibri" w:hAnsi="Times New Roman" w:cs="Times New Roman"/>
          <w:i/>
          <w:noProof/>
          <w:lang w:eastAsia="en-US"/>
        </w:rPr>
        <w:t xml:space="preserve">dalam </w:t>
      </w:r>
      <w:r w:rsidRPr="00E24719">
        <w:rPr>
          <w:rFonts w:ascii="Times New Roman" w:eastAsia="Calibri" w:hAnsi="Times New Roman" w:cs="Times New Roman"/>
          <w:i/>
          <w:noProof/>
          <w:lang w:eastAsia="en-US"/>
        </w:rPr>
        <w:t xml:space="preserve">Menyelesaikan Masalah </w:t>
      </w:r>
      <w:r w:rsidR="00DA351D" w:rsidRPr="00E24719">
        <w:rPr>
          <w:rFonts w:ascii="Times New Roman" w:eastAsia="Calibri" w:hAnsi="Times New Roman" w:cs="Times New Roman"/>
          <w:i/>
          <w:noProof/>
          <w:lang w:eastAsia="en-US"/>
        </w:rPr>
        <w:t xml:space="preserve">SPLDV </w:t>
      </w:r>
      <w:r w:rsidRPr="00E24719">
        <w:rPr>
          <w:rFonts w:ascii="Times New Roman" w:eastAsia="Calibri" w:hAnsi="Times New Roman" w:cs="Times New Roman"/>
          <w:i/>
          <w:noProof/>
          <w:lang w:eastAsia="en-US"/>
        </w:rPr>
        <w:t>Berdasarkan Langkah-Langkah Polya</w:t>
      </w:r>
      <w:r w:rsidRPr="00BD76CC">
        <w:rPr>
          <w:rFonts w:ascii="Times New Roman" w:eastAsia="Calibri" w:hAnsi="Times New Roman" w:cs="Times New Roman"/>
          <w:noProof/>
          <w:lang w:eastAsia="en-US"/>
        </w:rPr>
        <w:t>, I(2), 133–142.</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Isvina, W. Y., Sugiarti, T., &amp; Kurniati, D. (2015). </w:t>
      </w:r>
      <w:r w:rsidRPr="00E24719">
        <w:rPr>
          <w:rFonts w:ascii="Times New Roman" w:eastAsia="Calibri" w:hAnsi="Times New Roman" w:cs="Times New Roman"/>
          <w:i/>
          <w:noProof/>
          <w:lang w:eastAsia="en-US"/>
        </w:rPr>
        <w:t xml:space="preserve">Proses Berpikir Kreatif </w:t>
      </w:r>
      <w:r w:rsidR="001942A5" w:rsidRPr="00E24719">
        <w:rPr>
          <w:rFonts w:ascii="Times New Roman" w:eastAsia="Calibri" w:hAnsi="Times New Roman" w:cs="Times New Roman"/>
          <w:i/>
          <w:noProof/>
          <w:lang w:val="en-US" w:eastAsia="en-US"/>
        </w:rPr>
        <w:t>in</w:t>
      </w:r>
      <w:r w:rsidRPr="00E24719">
        <w:rPr>
          <w:rFonts w:ascii="Times New Roman" w:eastAsia="Calibri" w:hAnsi="Times New Roman" w:cs="Times New Roman"/>
          <w:i/>
          <w:noProof/>
          <w:lang w:eastAsia="en-US"/>
        </w:rPr>
        <w:t xml:space="preserve"> Memecahkan Masalah Sub Pokok Bahasan Trapesium Berdasarkan Tahapan Wallas</w:t>
      </w:r>
      <w:r w:rsidR="001942A5" w:rsidRPr="00E24719">
        <w:rPr>
          <w:rFonts w:ascii="Times New Roman" w:eastAsia="Calibri" w:hAnsi="Times New Roman" w:cs="Times New Roman"/>
          <w:i/>
          <w:noProof/>
          <w:lang w:eastAsia="en-US"/>
        </w:rPr>
        <w:t>,</w:t>
      </w:r>
      <w:r w:rsidR="001942A5" w:rsidRPr="00E24719">
        <w:rPr>
          <w:rFonts w:ascii="Times New Roman" w:eastAsia="Calibri" w:hAnsi="Times New Roman" w:cs="Times New Roman"/>
          <w:i/>
          <w:noProof/>
          <w:lang w:val="en-US" w:eastAsia="en-US"/>
        </w:rPr>
        <w:t>according to from</w:t>
      </w:r>
      <w:r w:rsidRPr="00E24719">
        <w:rPr>
          <w:rFonts w:ascii="Times New Roman" w:eastAsia="Calibri" w:hAnsi="Times New Roman" w:cs="Times New Roman"/>
          <w:i/>
          <w:noProof/>
          <w:lang w:eastAsia="en-US"/>
        </w:rPr>
        <w:t xml:space="preserve"> Adversity Quotient ( AQ ) Siswa Kelas VII-C SMP Negeri 1 Jember ( The Process of Creative Thinking to Solve </w:t>
      </w:r>
      <w:r w:rsidRPr="00E24719">
        <w:rPr>
          <w:rFonts w:ascii="Times New Roman" w:eastAsia="Calibri" w:hAnsi="Times New Roman" w:cs="Times New Roman"/>
          <w:i/>
          <w:noProof/>
          <w:lang w:eastAsia="en-US"/>
        </w:rPr>
        <w:lastRenderedPageBreak/>
        <w:t>The Problem of “ Trapezoid .”</w:t>
      </w:r>
      <w:r w:rsidRPr="00BD76CC">
        <w:rPr>
          <w:rFonts w:ascii="Times New Roman" w:eastAsia="Calibri" w:hAnsi="Times New Roman" w:cs="Times New Roman"/>
          <w:noProof/>
          <w:lang w:eastAsia="en-US"/>
        </w:rPr>
        <w:t xml:space="preserve"> Artikel Ilmiah Mahasiswa, 1.</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Nari, N. (2015). </w:t>
      </w:r>
      <w:r w:rsidRPr="00E24719">
        <w:rPr>
          <w:rFonts w:ascii="Times New Roman" w:eastAsia="Calibri" w:hAnsi="Times New Roman" w:cs="Times New Roman"/>
          <w:i/>
          <w:noProof/>
          <w:lang w:eastAsia="en-US"/>
        </w:rPr>
        <w:t xml:space="preserve">Kemampuan </w:t>
      </w:r>
      <w:r w:rsidR="00E24719" w:rsidRPr="00E24719">
        <w:rPr>
          <w:rFonts w:ascii="Times New Roman" w:eastAsia="Calibri" w:hAnsi="Times New Roman" w:cs="Times New Roman"/>
          <w:i/>
          <w:noProof/>
          <w:lang w:eastAsia="en-US"/>
        </w:rPr>
        <w:t>K</w:t>
      </w:r>
      <w:r w:rsidR="00E24719">
        <w:rPr>
          <w:rFonts w:ascii="Times New Roman" w:eastAsia="Calibri" w:hAnsi="Times New Roman" w:cs="Times New Roman"/>
          <w:i/>
          <w:noProof/>
          <w:lang w:eastAsia="en-US"/>
        </w:rPr>
        <w:t>omunikasi d</w:t>
      </w:r>
      <w:r w:rsidR="00E24719" w:rsidRPr="00E24719">
        <w:rPr>
          <w:rFonts w:ascii="Times New Roman" w:eastAsia="Calibri" w:hAnsi="Times New Roman" w:cs="Times New Roman"/>
          <w:i/>
          <w:noProof/>
          <w:lang w:eastAsia="en-US"/>
        </w:rPr>
        <w:t>an Disposisi Matematis Mah</w:t>
      </w:r>
      <w:r w:rsidRPr="00E24719">
        <w:rPr>
          <w:rFonts w:ascii="Times New Roman" w:eastAsia="Calibri" w:hAnsi="Times New Roman" w:cs="Times New Roman"/>
          <w:i/>
          <w:noProof/>
          <w:lang w:eastAsia="en-US"/>
        </w:rPr>
        <w:t xml:space="preserve">asiswa pada </w:t>
      </w:r>
      <w:r w:rsidR="00E24719" w:rsidRPr="00E24719">
        <w:rPr>
          <w:rFonts w:ascii="Times New Roman" w:eastAsia="Calibri" w:hAnsi="Times New Roman" w:cs="Times New Roman"/>
          <w:i/>
          <w:noProof/>
          <w:lang w:eastAsia="en-US"/>
        </w:rPr>
        <w:t>Mata Kuliah Geo</w:t>
      </w:r>
      <w:r w:rsidRPr="00E24719">
        <w:rPr>
          <w:rFonts w:ascii="Times New Roman" w:eastAsia="Calibri" w:hAnsi="Times New Roman" w:cs="Times New Roman"/>
          <w:i/>
          <w:noProof/>
          <w:lang w:eastAsia="en-US"/>
        </w:rPr>
        <w:t>metri.</w:t>
      </w:r>
      <w:r w:rsidRPr="00E24719">
        <w:rPr>
          <w:rFonts w:ascii="Times New Roman" w:eastAsia="Calibri" w:hAnsi="Times New Roman" w:cs="Times New Roman"/>
          <w:noProof/>
          <w:lang w:eastAsia="en-US"/>
        </w:rPr>
        <w:t>Ta’dib, 18(137).</w:t>
      </w:r>
    </w:p>
    <w:p w:rsidR="00E24719" w:rsidRPr="00E24719"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E24719">
        <w:rPr>
          <w:rFonts w:ascii="Times New Roman" w:eastAsia="Calibri" w:hAnsi="Times New Roman" w:cs="Times New Roman"/>
          <w:noProof/>
          <w:lang w:eastAsia="en-US"/>
        </w:rPr>
        <w:t xml:space="preserve">NCTM. (2007). </w:t>
      </w:r>
      <w:r w:rsidRPr="00E24719">
        <w:rPr>
          <w:rFonts w:ascii="Times New Roman" w:eastAsia="Calibri" w:hAnsi="Times New Roman" w:cs="Times New Roman"/>
          <w:i/>
          <w:noProof/>
          <w:lang w:eastAsia="en-US"/>
        </w:rPr>
        <w:t>Six Principl</w:t>
      </w:r>
      <w:r w:rsidR="009D0FC8" w:rsidRPr="00E24719">
        <w:rPr>
          <w:rFonts w:ascii="Times New Roman" w:eastAsia="Calibri" w:hAnsi="Times New Roman" w:cs="Times New Roman"/>
          <w:i/>
          <w:noProof/>
          <w:lang w:eastAsia="en-US"/>
        </w:rPr>
        <w:t>es for School Mathematics</w:t>
      </w:r>
      <w:r w:rsidR="009D0FC8" w:rsidRPr="00BD76CC">
        <w:rPr>
          <w:rFonts w:ascii="Times New Roman" w:eastAsia="Calibri" w:hAnsi="Times New Roman" w:cs="Times New Roman"/>
          <w:noProof/>
          <w:lang w:eastAsia="en-US"/>
        </w:rPr>
        <w:t>. NCTM</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Nunes, T., Bryant, P., &amp; Sylva, K. (2009). </w:t>
      </w:r>
      <w:r w:rsidRPr="00E24719">
        <w:rPr>
          <w:rFonts w:ascii="Times New Roman" w:eastAsia="Calibri" w:hAnsi="Times New Roman" w:cs="Times New Roman"/>
          <w:i/>
          <w:noProof/>
          <w:lang w:eastAsia="en-US"/>
        </w:rPr>
        <w:t>Development of Maths Capabilities and Primary School.</w:t>
      </w:r>
      <w:r w:rsidR="001942A5" w:rsidRPr="00BD76CC">
        <w:rPr>
          <w:rFonts w:ascii="Times New Roman" w:eastAsia="Calibri" w:hAnsi="Times New Roman" w:cs="Times New Roman"/>
          <w:noProof/>
          <w:lang w:eastAsia="en-US"/>
        </w:rPr>
        <w:t xml:space="preserve">The </w:t>
      </w:r>
      <w:r w:rsidRPr="00BD76CC">
        <w:rPr>
          <w:rFonts w:ascii="Times New Roman" w:eastAsia="Calibri" w:hAnsi="Times New Roman" w:cs="Times New Roman"/>
          <w:noProof/>
          <w:lang w:eastAsia="en-US"/>
        </w:rPr>
        <w:t>University of Oxford.</w:t>
      </w:r>
    </w:p>
    <w:p w:rsidR="00E24719" w:rsidRPr="00BD76CC" w:rsidRDefault="00E24719"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Permata F, Kartono, S. (2015). </w:t>
      </w:r>
      <w:r w:rsidRPr="000370A8">
        <w:rPr>
          <w:rFonts w:ascii="Times New Roman" w:eastAsia="Calibri" w:hAnsi="Times New Roman" w:cs="Times New Roman"/>
          <w:i/>
          <w:noProof/>
          <w:lang w:eastAsia="en-US"/>
        </w:rPr>
        <w:t xml:space="preserve">Analisis Kemampuan Komunikasi Matematis Siswa Kelas </w:t>
      </w:r>
      <w:r w:rsidR="00DA351D" w:rsidRPr="000370A8">
        <w:rPr>
          <w:rFonts w:ascii="Times New Roman" w:eastAsia="Calibri" w:hAnsi="Times New Roman" w:cs="Times New Roman"/>
          <w:i/>
          <w:noProof/>
          <w:lang w:eastAsia="en-US"/>
        </w:rPr>
        <w:t xml:space="preserve">VIIISMP </w:t>
      </w:r>
      <w:r w:rsidR="000370A8" w:rsidRPr="000370A8">
        <w:rPr>
          <w:rFonts w:ascii="Times New Roman" w:eastAsia="Calibri" w:hAnsi="Times New Roman" w:cs="Times New Roman"/>
          <w:i/>
          <w:noProof/>
          <w:lang w:eastAsia="en-US"/>
        </w:rPr>
        <w:t>pada Model Pembelajaran Tsts d</w:t>
      </w:r>
      <w:r w:rsidRPr="000370A8">
        <w:rPr>
          <w:rFonts w:ascii="Times New Roman" w:eastAsia="Calibri" w:hAnsi="Times New Roman" w:cs="Times New Roman"/>
          <w:i/>
          <w:noProof/>
          <w:lang w:eastAsia="en-US"/>
        </w:rPr>
        <w:t>engan Pendekatan Scientiic</w:t>
      </w:r>
      <w:r w:rsidRPr="00BD76CC">
        <w:rPr>
          <w:rFonts w:ascii="Times New Roman" w:eastAsia="Calibri" w:hAnsi="Times New Roman" w:cs="Times New Roman"/>
          <w:noProof/>
          <w:lang w:eastAsia="en-US"/>
        </w:rPr>
        <w:t>, 4(2).</w:t>
      </w:r>
    </w:p>
    <w:p w:rsidR="000370A8" w:rsidRPr="00BD76CC" w:rsidRDefault="000370A8"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Pratiwi, D. D. (2015). </w:t>
      </w:r>
      <w:r w:rsidRPr="000370A8">
        <w:rPr>
          <w:rFonts w:ascii="Times New Roman" w:eastAsia="Calibri" w:hAnsi="Times New Roman" w:cs="Times New Roman"/>
          <w:i/>
          <w:noProof/>
          <w:lang w:eastAsia="en-US"/>
        </w:rPr>
        <w:t>Analisis Kemampuan Komunikasi Matematis dalam Pemecahan Masalah Matematika Sesuai dengan Gaya Kognitif dan Gender</w:t>
      </w:r>
      <w:r w:rsidRPr="00BD76CC">
        <w:rPr>
          <w:rFonts w:ascii="Times New Roman" w:eastAsia="Calibri" w:hAnsi="Times New Roman" w:cs="Times New Roman"/>
          <w:noProof/>
          <w:lang w:eastAsia="en-US"/>
        </w:rPr>
        <w:t xml:space="preserve">. </w:t>
      </w:r>
      <w:r w:rsidRPr="000370A8">
        <w:rPr>
          <w:rFonts w:ascii="Times New Roman" w:eastAsia="Calibri" w:hAnsi="Times New Roman" w:cs="Times New Roman"/>
          <w:noProof/>
          <w:lang w:eastAsia="en-US"/>
        </w:rPr>
        <w:t>Pendidikan Matematika, 6(2), 131–141.</w:t>
      </w:r>
    </w:p>
    <w:p w:rsidR="000370A8" w:rsidRPr="000370A8" w:rsidRDefault="000370A8"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Rachmayani, D. W. I. (2014). </w:t>
      </w:r>
      <w:r w:rsidRPr="000370A8">
        <w:rPr>
          <w:rFonts w:ascii="Times New Roman" w:eastAsia="Calibri" w:hAnsi="Times New Roman" w:cs="Times New Roman"/>
          <w:i/>
          <w:noProof/>
          <w:lang w:eastAsia="en-US"/>
        </w:rPr>
        <w:t xml:space="preserve">Penerapan Pembelajaran Reciprocal Teaching Untuk Meningkatkan Kemampuan Komunikasi Matematis </w:t>
      </w:r>
      <w:r w:rsidR="000370A8" w:rsidRPr="000370A8">
        <w:rPr>
          <w:rFonts w:ascii="Times New Roman" w:eastAsia="Calibri" w:hAnsi="Times New Roman" w:cs="Times New Roman"/>
          <w:i/>
          <w:noProof/>
          <w:lang w:eastAsia="en-US"/>
        </w:rPr>
        <w:t xml:space="preserve">dan </w:t>
      </w:r>
      <w:r w:rsidRPr="000370A8">
        <w:rPr>
          <w:rFonts w:ascii="Times New Roman" w:eastAsia="Calibri" w:hAnsi="Times New Roman" w:cs="Times New Roman"/>
          <w:i/>
          <w:noProof/>
          <w:lang w:eastAsia="en-US"/>
        </w:rPr>
        <w:t>Kemandirian Belajar Matematika Siswa</w:t>
      </w:r>
      <w:r w:rsidRPr="00BD76CC">
        <w:rPr>
          <w:rFonts w:ascii="Times New Roman" w:eastAsia="Calibri" w:hAnsi="Times New Roman" w:cs="Times New Roman"/>
          <w:noProof/>
          <w:lang w:eastAsia="en-US"/>
        </w:rPr>
        <w:t>, 2(November), 13–23.</w:t>
      </w:r>
    </w:p>
    <w:p w:rsidR="000370A8" w:rsidRPr="00BD76CC" w:rsidRDefault="000370A8" w:rsidP="009D0FC8">
      <w:pPr>
        <w:spacing w:after="0" w:line="240" w:lineRule="auto"/>
        <w:ind w:left="426" w:hanging="426"/>
        <w:jc w:val="both"/>
        <w:rPr>
          <w:rFonts w:ascii="Times New Roman" w:eastAsia="Calibri" w:hAnsi="Times New Roman" w:cs="Times New Roman"/>
          <w:noProof/>
          <w:lang w:eastAsia="en-US"/>
        </w:rPr>
      </w:pPr>
    </w:p>
    <w:p w:rsidR="000370A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Rosli, R., Goldsby, D., &amp; Capraro, M. M. (2017). </w:t>
      </w:r>
      <w:r w:rsidRPr="000370A8">
        <w:rPr>
          <w:rFonts w:ascii="Times New Roman" w:eastAsia="Calibri" w:hAnsi="Times New Roman" w:cs="Times New Roman"/>
          <w:i/>
          <w:noProof/>
          <w:lang w:eastAsia="en-US"/>
        </w:rPr>
        <w:t xml:space="preserve">Assessing Students ’ </w:t>
      </w:r>
      <w:r w:rsidRPr="000370A8">
        <w:rPr>
          <w:rFonts w:ascii="Times New Roman" w:eastAsia="Calibri" w:hAnsi="Times New Roman" w:cs="Times New Roman"/>
          <w:i/>
          <w:noProof/>
          <w:lang w:eastAsia="en-US"/>
        </w:rPr>
        <w:lastRenderedPageBreak/>
        <w:t>Mathematical Problem-Solving and Problem-Posing Skills</w:t>
      </w:r>
      <w:r w:rsidRPr="00BD76CC">
        <w:rPr>
          <w:rFonts w:ascii="Times New Roman" w:eastAsia="Calibri" w:hAnsi="Times New Roman" w:cs="Times New Roman"/>
          <w:noProof/>
          <w:lang w:eastAsia="en-US"/>
        </w:rPr>
        <w:t>, 9(16), 54–60. https://doi.org/10.5539/ass.v9n16p54</w:t>
      </w:r>
    </w:p>
    <w:p w:rsidR="009D0FC8" w:rsidRPr="00BD76CC" w:rsidRDefault="009D0FC8"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Sutiarso, S. (2017). </w:t>
      </w:r>
      <w:r w:rsidRPr="000370A8">
        <w:rPr>
          <w:rFonts w:ascii="Times New Roman" w:eastAsia="Calibri" w:hAnsi="Times New Roman" w:cs="Times New Roman"/>
          <w:i/>
          <w:noProof/>
          <w:lang w:eastAsia="en-US"/>
        </w:rPr>
        <w:t>Meningkatkan kemampuan komunikasi dan pemecahan masalah dalam pembelajaran matematika 1</w:t>
      </w:r>
      <w:r w:rsidRPr="00BD76CC">
        <w:rPr>
          <w:rFonts w:ascii="Times New Roman" w:eastAsia="Calibri" w:hAnsi="Times New Roman" w:cs="Times New Roman"/>
          <w:noProof/>
          <w:lang w:eastAsia="en-US"/>
        </w:rPr>
        <w:t xml:space="preserve">. </w:t>
      </w:r>
      <w:r w:rsidRPr="000370A8">
        <w:rPr>
          <w:rFonts w:ascii="Times New Roman" w:eastAsia="Calibri" w:hAnsi="Times New Roman" w:cs="Times New Roman"/>
          <w:noProof/>
          <w:lang w:eastAsia="en-US"/>
        </w:rPr>
        <w:t>Seminar Nasional Matematika</w:t>
      </w:r>
      <w:r w:rsidR="000370A8">
        <w:rPr>
          <w:rFonts w:ascii="Times New Roman" w:eastAsia="Calibri" w:hAnsi="Times New Roman" w:cs="Times New Roman"/>
          <w:noProof/>
          <w:lang w:eastAsia="en-US"/>
        </w:rPr>
        <w:t xml:space="preserve"> d</w:t>
      </w:r>
      <w:r w:rsidRPr="000370A8">
        <w:rPr>
          <w:rFonts w:ascii="Times New Roman" w:eastAsia="Calibri" w:hAnsi="Times New Roman" w:cs="Times New Roman"/>
          <w:noProof/>
          <w:lang w:eastAsia="en-US"/>
        </w:rPr>
        <w:t>an Pendidikan Matematika, 289–295.</w:t>
      </w:r>
    </w:p>
    <w:p w:rsidR="000370A8" w:rsidRPr="000370A8" w:rsidRDefault="000370A8" w:rsidP="009D0FC8">
      <w:pPr>
        <w:spacing w:after="0" w:line="240" w:lineRule="auto"/>
        <w:ind w:left="426" w:hanging="426"/>
        <w:jc w:val="both"/>
        <w:rPr>
          <w:rFonts w:ascii="Times New Roman" w:eastAsia="Calibri" w:hAnsi="Times New Roman" w:cs="Times New Roman"/>
          <w:noProof/>
          <w:lang w:eastAsia="en-US"/>
        </w:rPr>
      </w:pPr>
    </w:p>
    <w:p w:rsidR="009D0FC8"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Umar, W. (2012). </w:t>
      </w:r>
      <w:r w:rsidRPr="000370A8">
        <w:rPr>
          <w:rFonts w:ascii="Times New Roman" w:eastAsia="Calibri" w:hAnsi="Times New Roman" w:cs="Times New Roman"/>
          <w:i/>
          <w:noProof/>
          <w:lang w:eastAsia="en-US"/>
        </w:rPr>
        <w:t>Membangun kemampuan komunikasi matematis dalam pembelajaran matematika.</w:t>
      </w:r>
      <w:r w:rsidRPr="000370A8">
        <w:rPr>
          <w:rFonts w:ascii="Times New Roman" w:eastAsia="Calibri" w:hAnsi="Times New Roman" w:cs="Times New Roman"/>
          <w:noProof/>
          <w:lang w:eastAsia="en-US"/>
        </w:rPr>
        <w:t>Journal Ilmiah Program Studi Matematika STKIP Siliwangi Bandung, 1(1</w:t>
      </w:r>
      <w:r w:rsidRPr="00BD76CC">
        <w:rPr>
          <w:rFonts w:ascii="Times New Roman" w:eastAsia="Calibri" w:hAnsi="Times New Roman" w:cs="Times New Roman"/>
          <w:noProof/>
          <w:lang w:eastAsia="en-US"/>
        </w:rPr>
        <w:t>).</w:t>
      </w:r>
    </w:p>
    <w:p w:rsidR="000370A8" w:rsidRPr="00BD76CC" w:rsidRDefault="000370A8" w:rsidP="009D0FC8">
      <w:pPr>
        <w:spacing w:after="0" w:line="240" w:lineRule="auto"/>
        <w:ind w:left="426" w:hanging="426"/>
        <w:jc w:val="both"/>
        <w:rPr>
          <w:rFonts w:ascii="Times New Roman" w:eastAsia="Calibri" w:hAnsi="Times New Roman" w:cs="Times New Roman"/>
          <w:noProof/>
          <w:lang w:eastAsia="en-US"/>
        </w:rPr>
      </w:pPr>
    </w:p>
    <w:p w:rsidR="00033164" w:rsidRDefault="00033164" w:rsidP="009D0FC8">
      <w:pPr>
        <w:spacing w:after="0" w:line="240" w:lineRule="auto"/>
        <w:ind w:left="426" w:hanging="426"/>
        <w:jc w:val="both"/>
        <w:rPr>
          <w:rFonts w:ascii="Times New Roman" w:eastAsia="Calibri" w:hAnsi="Times New Roman" w:cs="Times New Roman"/>
          <w:noProof/>
          <w:lang w:eastAsia="en-US"/>
        </w:rPr>
      </w:pPr>
      <w:r w:rsidRPr="00BD76CC">
        <w:rPr>
          <w:rFonts w:ascii="Times New Roman" w:eastAsia="Calibri" w:hAnsi="Times New Roman" w:cs="Times New Roman"/>
          <w:noProof/>
          <w:lang w:eastAsia="en-US"/>
        </w:rPr>
        <w:t xml:space="preserve">Yeo, K. K. J. (2009). </w:t>
      </w:r>
      <w:r w:rsidRPr="000370A8">
        <w:rPr>
          <w:rFonts w:ascii="Times New Roman" w:eastAsia="Calibri" w:hAnsi="Times New Roman" w:cs="Times New Roman"/>
          <w:i/>
          <w:noProof/>
          <w:lang w:eastAsia="en-US"/>
        </w:rPr>
        <w:t>Secondary 2 Students’ Difficulties in Solving Non-RoutineProblems</w:t>
      </w:r>
      <w:r w:rsidRPr="00BD76CC">
        <w:rPr>
          <w:rFonts w:ascii="Times New Roman" w:eastAsia="Calibri" w:hAnsi="Times New Roman" w:cs="Times New Roman"/>
          <w:noProof/>
          <w:lang w:eastAsia="en-US"/>
        </w:rPr>
        <w:t xml:space="preserve">. </w:t>
      </w:r>
      <w:r w:rsidRPr="000370A8">
        <w:rPr>
          <w:rFonts w:ascii="Times New Roman" w:eastAsia="Calibri" w:hAnsi="Times New Roman" w:cs="Times New Roman"/>
          <w:noProof/>
          <w:lang w:eastAsia="en-US"/>
        </w:rPr>
        <w:t>International Journal for Mathematics Teaching and Learning</w:t>
      </w:r>
      <w:r w:rsidRPr="00BD76CC">
        <w:rPr>
          <w:rFonts w:ascii="Times New Roman" w:eastAsia="Calibri" w:hAnsi="Times New Roman" w:cs="Times New Roman"/>
          <w:noProof/>
          <w:lang w:eastAsia="en-US"/>
        </w:rPr>
        <w:t>.</w:t>
      </w: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98602C" w:rsidRDefault="0098602C" w:rsidP="009D0FC8">
      <w:pPr>
        <w:spacing w:after="0" w:line="240" w:lineRule="auto"/>
        <w:ind w:left="426" w:hanging="426"/>
        <w:jc w:val="both"/>
        <w:rPr>
          <w:rFonts w:ascii="Times New Roman" w:eastAsia="Calibri" w:hAnsi="Times New Roman" w:cs="Times New Roman"/>
          <w:noProof/>
          <w:lang w:eastAsia="en-US"/>
        </w:rPr>
      </w:pPr>
    </w:p>
    <w:p w:rsidR="0010719B" w:rsidRDefault="002619D6" w:rsidP="0098602C">
      <w:pPr>
        <w:spacing w:line="240" w:lineRule="auto"/>
        <w:jc w:val="both"/>
        <w:rPr>
          <w:rFonts w:ascii="Times New Roman" w:eastAsia="Calibri" w:hAnsi="Times New Roman" w:cs="Times New Roman"/>
          <w:b/>
          <w:bCs/>
          <w:lang w:eastAsia="en-US"/>
        </w:rPr>
        <w:sectPr w:rsidR="0010719B" w:rsidSect="0010719B">
          <w:type w:val="continuous"/>
          <w:pgSz w:w="11909" w:h="16834" w:code="9"/>
          <w:pgMar w:top="1701" w:right="1701" w:bottom="1701" w:left="1701" w:header="720" w:footer="720" w:gutter="0"/>
          <w:cols w:num="2" w:space="720"/>
          <w:docGrid w:linePitch="360"/>
        </w:sectPr>
      </w:pPr>
      <w:r w:rsidRPr="00BD76CC">
        <w:rPr>
          <w:rFonts w:ascii="Times New Roman" w:eastAsia="Calibri" w:hAnsi="Times New Roman" w:cs="Times New Roman"/>
          <w:b/>
          <w:bCs/>
          <w:lang w:eastAsia="en-US"/>
        </w:rPr>
        <w:fldChar w:fldCharType="end"/>
      </w:r>
    </w:p>
    <w:p w:rsidR="00033164" w:rsidRPr="00BD76CC" w:rsidRDefault="00033164" w:rsidP="0098602C">
      <w:pPr>
        <w:spacing w:line="240" w:lineRule="auto"/>
        <w:jc w:val="both"/>
        <w:rPr>
          <w:rFonts w:ascii="Times New Roman" w:eastAsia="Calibri" w:hAnsi="Times New Roman" w:cs="Times New Roman"/>
          <w:lang w:eastAsia="en-US"/>
        </w:rPr>
      </w:pPr>
    </w:p>
    <w:sectPr w:rsidR="00033164" w:rsidRPr="00BD76CC" w:rsidSect="0098602C">
      <w:type w:val="continuous"/>
      <w:pgSz w:w="11909" w:h="16834"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B5F" w:rsidRDefault="00841B5F" w:rsidP="00CB41F0">
      <w:pPr>
        <w:spacing w:after="0" w:line="240" w:lineRule="auto"/>
      </w:pPr>
      <w:r>
        <w:separator/>
      </w:r>
    </w:p>
  </w:endnote>
  <w:endnote w:type="continuationSeparator" w:id="1">
    <w:p w:rsidR="00841B5F" w:rsidRDefault="00841B5F" w:rsidP="00CB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8C" w:rsidRDefault="004A0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F0" w:rsidRDefault="00CB41F0">
    <w:pPr>
      <w:pStyle w:val="Footer"/>
      <w:jc w:val="center"/>
    </w:pPr>
  </w:p>
  <w:p w:rsidR="00CB41F0" w:rsidRDefault="00CB4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733095"/>
      <w:docPartObj>
        <w:docPartGallery w:val="Page Numbers (Bottom of Page)"/>
        <w:docPartUnique/>
      </w:docPartObj>
    </w:sdtPr>
    <w:sdtEndPr>
      <w:rPr>
        <w:rFonts w:asciiTheme="majorHAnsi" w:hAnsiTheme="majorHAnsi"/>
      </w:rPr>
    </w:sdtEndPr>
    <w:sdtContent>
      <w:p w:rsidR="00CB41F0" w:rsidRPr="00CB41F0" w:rsidRDefault="002619D6">
        <w:pPr>
          <w:pStyle w:val="Footer"/>
          <w:jc w:val="center"/>
          <w:rPr>
            <w:rFonts w:asciiTheme="majorHAnsi" w:hAnsiTheme="majorHAnsi"/>
          </w:rPr>
        </w:pPr>
        <w:r w:rsidRPr="00CB41F0">
          <w:rPr>
            <w:rFonts w:asciiTheme="majorHAnsi" w:hAnsiTheme="majorHAnsi"/>
          </w:rPr>
          <w:fldChar w:fldCharType="begin"/>
        </w:r>
        <w:r w:rsidR="00CB41F0" w:rsidRPr="00CB41F0">
          <w:rPr>
            <w:rFonts w:asciiTheme="majorHAnsi" w:hAnsiTheme="majorHAnsi"/>
          </w:rPr>
          <w:instrText xml:space="preserve"> PAGE   \* MERGEFORMAT </w:instrText>
        </w:r>
        <w:r w:rsidRPr="00CB41F0">
          <w:rPr>
            <w:rFonts w:asciiTheme="majorHAnsi" w:hAnsiTheme="majorHAnsi"/>
          </w:rPr>
          <w:fldChar w:fldCharType="separate"/>
        </w:r>
        <w:r w:rsidR="00734AE3">
          <w:rPr>
            <w:rFonts w:asciiTheme="majorHAnsi" w:hAnsiTheme="majorHAnsi"/>
            <w:noProof/>
          </w:rPr>
          <w:t>65</w:t>
        </w:r>
        <w:r w:rsidRPr="00CB41F0">
          <w:rPr>
            <w:rFonts w:asciiTheme="majorHAnsi" w:hAnsiTheme="majorHAnsi"/>
          </w:rPr>
          <w:fldChar w:fldCharType="end"/>
        </w:r>
      </w:p>
    </w:sdtContent>
  </w:sdt>
  <w:p w:rsidR="00CB41F0" w:rsidRPr="00CB41F0" w:rsidRDefault="00CB41F0">
    <w:pPr>
      <w:pStyle w:val="Foote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B5F" w:rsidRDefault="00841B5F" w:rsidP="00CB41F0">
      <w:pPr>
        <w:spacing w:after="0" w:line="240" w:lineRule="auto"/>
      </w:pPr>
      <w:r>
        <w:separator/>
      </w:r>
    </w:p>
  </w:footnote>
  <w:footnote w:type="continuationSeparator" w:id="1">
    <w:p w:rsidR="00841B5F" w:rsidRDefault="00841B5F" w:rsidP="00CB4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945451"/>
      <w:docPartObj>
        <w:docPartGallery w:val="Page Numbers (Top of Page)"/>
        <w:docPartUnique/>
      </w:docPartObj>
    </w:sdtPr>
    <w:sdtEndPr>
      <w:rPr>
        <w:color w:val="808080" w:themeColor="background1" w:themeShade="80"/>
        <w:spacing w:val="60"/>
      </w:rPr>
    </w:sdtEndPr>
    <w:sdtContent>
      <w:p w:rsidR="00E953D3" w:rsidRDefault="002619D6"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2619D6">
          <w:rPr>
            <w:rFonts w:cstheme="minorHAnsi"/>
            <w:b/>
          </w:rPr>
          <w:fldChar w:fldCharType="begin"/>
        </w:r>
        <w:r w:rsidR="00E953D3" w:rsidRPr="0075481B">
          <w:rPr>
            <w:rFonts w:cstheme="minorHAnsi"/>
            <w:b/>
          </w:rPr>
          <w:instrText xml:space="preserve"> PAGE   \* MERGEFORMAT </w:instrText>
        </w:r>
        <w:r w:rsidRPr="002619D6">
          <w:rPr>
            <w:rFonts w:cstheme="minorHAnsi"/>
            <w:b/>
          </w:rPr>
          <w:fldChar w:fldCharType="separate"/>
        </w:r>
        <w:r w:rsidR="00734AE3" w:rsidRPr="00734AE3">
          <w:rPr>
            <w:rFonts w:cstheme="minorHAnsi"/>
            <w:b/>
            <w:bCs/>
            <w:noProof/>
          </w:rPr>
          <w:t>68</w:t>
        </w:r>
        <w:r w:rsidRPr="0075481B">
          <w:rPr>
            <w:rFonts w:cstheme="minorHAnsi"/>
            <w:b/>
            <w:bCs/>
            <w:noProof/>
          </w:rPr>
          <w:fldChar w:fldCharType="end"/>
        </w:r>
        <w:r w:rsidR="00E953D3" w:rsidRPr="0075481B">
          <w:rPr>
            <w:rFonts w:cstheme="minorHAnsi"/>
            <w:b/>
            <w:bCs/>
          </w:rPr>
          <w:t>|</w:t>
        </w:r>
        <w:r w:rsidR="00E953D3">
          <w:rPr>
            <w:rFonts w:cstheme="minorHAnsi"/>
            <w:bCs/>
          </w:rPr>
          <w:t>S</w:t>
        </w:r>
        <w:r w:rsidR="00E953D3" w:rsidRPr="0075481B">
          <w:rPr>
            <w:rFonts w:cstheme="minorHAnsi"/>
            <w:color w:val="000000"/>
            <w:lang w:val="nl-NL"/>
          </w:rPr>
          <w:t xml:space="preserve">IGMA, Volume </w:t>
        </w:r>
        <w:r w:rsidR="004A0C8C">
          <w:rPr>
            <w:rFonts w:cstheme="minorHAnsi"/>
            <w:color w:val="000000"/>
          </w:rPr>
          <w:t>5</w:t>
        </w:r>
        <w:r w:rsidR="00E953D3" w:rsidRPr="0075481B">
          <w:rPr>
            <w:rFonts w:cstheme="minorHAnsi"/>
            <w:color w:val="000000"/>
            <w:lang w:val="nl-NL"/>
          </w:rPr>
          <w:t xml:space="preserve">, Nomor </w:t>
        </w:r>
        <w:r w:rsidR="004A0C8C">
          <w:rPr>
            <w:rFonts w:cstheme="minorHAnsi"/>
            <w:color w:val="000000"/>
          </w:rPr>
          <w:t>2</w:t>
        </w:r>
        <w:r w:rsidR="00E953D3" w:rsidRPr="0075481B">
          <w:rPr>
            <w:rFonts w:cstheme="minorHAnsi"/>
            <w:color w:val="000000"/>
            <w:lang w:val="nl-NL"/>
          </w:rPr>
          <w:t xml:space="preserve">, </w:t>
        </w:r>
        <w:r w:rsidR="006A3336">
          <w:rPr>
            <w:rFonts w:cstheme="minorHAnsi"/>
            <w:color w:val="000000"/>
            <w:lang w:val="nl-NL"/>
          </w:rPr>
          <w:t>Maret</w:t>
        </w:r>
        <w:r w:rsidR="00E953D3" w:rsidRPr="0075481B">
          <w:rPr>
            <w:rFonts w:cstheme="minorHAnsi"/>
            <w:color w:val="000000"/>
            <w:lang w:val="nl-NL"/>
          </w:rPr>
          <w:t xml:space="preserve"> 20</w:t>
        </w:r>
        <w:r w:rsidR="004A0C8C">
          <w:rPr>
            <w:rFonts w:cstheme="minorHAnsi"/>
            <w:color w:val="000000"/>
          </w:rPr>
          <w:t>20</w:t>
        </w:r>
        <w:r w:rsidR="00E953D3" w:rsidRPr="0075481B">
          <w:rPr>
            <w:rFonts w:cstheme="minorHAnsi"/>
            <w:color w:val="000000"/>
            <w:lang w:val="nl-NL"/>
          </w:rPr>
          <w:t xml:space="preserve">, Hlm </w:t>
        </w:r>
        <w:r w:rsidR="004A0C8C">
          <w:rPr>
            <w:rFonts w:cstheme="minorHAnsi"/>
            <w:color w:val="000000"/>
          </w:rPr>
          <w:t>65</w:t>
        </w:r>
        <w:r w:rsidR="00E26B46">
          <w:rPr>
            <w:rFonts w:cstheme="minorHAnsi"/>
            <w:color w:val="000000"/>
            <w:lang w:val="nl-NL"/>
          </w:rPr>
          <w:t>-</w:t>
        </w:r>
        <w:r w:rsidR="004A0C8C">
          <w:rPr>
            <w:rFonts w:cstheme="minorHAnsi"/>
            <w:color w:val="000000"/>
          </w:rPr>
          <w:t>69</w:t>
        </w:r>
      </w:p>
    </w:sdtContent>
  </w:sdt>
  <w:p w:rsidR="00CB41F0" w:rsidRDefault="00CB41F0" w:rsidP="00E953D3">
    <w:pPr>
      <w:pStyle w:val="Header"/>
    </w:pPr>
  </w:p>
  <w:p w:rsidR="00CB41F0" w:rsidRDefault="00CB41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617180"/>
      <w:docPartObj>
        <w:docPartGallery w:val="Page Numbers (Top of Page)"/>
        <w:docPartUnique/>
      </w:docPartObj>
    </w:sdtPr>
    <w:sdtEndPr>
      <w:rPr>
        <w:rFonts w:asciiTheme="majorBidi" w:hAnsiTheme="majorBidi" w:cstheme="majorBidi"/>
      </w:rPr>
    </w:sdtEndPr>
    <w:sdtContent>
      <w:p w:rsidR="00CB41F0" w:rsidRPr="00A84AC0" w:rsidRDefault="002619D6" w:rsidP="00E953D3">
        <w:pPr>
          <w:pStyle w:val="Header"/>
          <w:pBdr>
            <w:bottom w:val="single" w:sz="4" w:space="1" w:color="D9D9D9" w:themeColor="background1" w:themeShade="D9"/>
          </w:pBdr>
          <w:jc w:val="right"/>
          <w:rPr>
            <w:rFonts w:asciiTheme="majorBidi" w:hAnsiTheme="majorBidi" w:cstheme="majorBidi"/>
            <w:b/>
            <w:bCs/>
            <w:noProof/>
          </w:rPr>
        </w:pPr>
        <w:sdt>
          <w:sdtPr>
            <w:rPr>
              <w:rFonts w:asciiTheme="majorBidi" w:hAnsiTheme="majorBidi" w:cstheme="majorBidi"/>
              <w:color w:val="808080" w:themeColor="background1" w:themeShade="80"/>
              <w:spacing w:val="60"/>
            </w:rPr>
            <w:id w:val="-415089981"/>
            <w:docPartObj>
              <w:docPartGallery w:val="Page Numbers (Top of Page)"/>
              <w:docPartUnique/>
            </w:docPartObj>
          </w:sdtPr>
          <w:sdtEndPr>
            <w:rPr>
              <w:b/>
              <w:bCs/>
              <w:noProof/>
              <w:color w:val="auto"/>
              <w:spacing w:val="0"/>
            </w:rPr>
          </w:sdtEndPr>
          <w:sdtContent>
            <w:r w:rsidR="00A84AC0" w:rsidRPr="00A84AC0">
              <w:rPr>
                <w:rFonts w:asciiTheme="majorBidi" w:hAnsiTheme="majorBidi" w:cstheme="majorBidi"/>
                <w:bCs/>
              </w:rPr>
              <w:t>Perbowo</w:t>
            </w:r>
            <w:r w:rsidR="00E953D3" w:rsidRPr="00A84AC0">
              <w:rPr>
                <w:rFonts w:asciiTheme="majorBidi" w:hAnsiTheme="majorBidi" w:cstheme="majorBidi"/>
                <w:bCs/>
              </w:rPr>
              <w:t xml:space="preserve">, </w:t>
            </w:r>
            <w:r w:rsidR="004A0C8C">
              <w:rPr>
                <w:rFonts w:asciiTheme="majorBidi" w:hAnsiTheme="majorBidi" w:cstheme="majorBidi"/>
                <w:bCs/>
              </w:rPr>
              <w:t>Profile of Mathematical</w:t>
            </w:r>
            <w:bookmarkStart w:id="0" w:name="_GoBack"/>
            <w:bookmarkEnd w:id="0"/>
            <w:r w:rsidR="004A0C8C">
              <w:rPr>
                <w:rFonts w:asciiTheme="majorBidi" w:hAnsiTheme="majorBidi" w:cstheme="majorBidi"/>
                <w:bCs/>
              </w:rPr>
              <w:t xml:space="preserve"> Communication</w:t>
            </w:r>
            <w:r w:rsidR="00E953D3" w:rsidRPr="00A84AC0">
              <w:rPr>
                <w:rFonts w:asciiTheme="majorBidi" w:hAnsiTheme="majorBidi" w:cstheme="majorBidi"/>
                <w:b/>
              </w:rPr>
              <w:t xml:space="preserve"> | </w:t>
            </w:r>
            <w:r w:rsidRPr="002619D6">
              <w:rPr>
                <w:rFonts w:asciiTheme="majorBidi" w:hAnsiTheme="majorBidi" w:cstheme="majorBidi"/>
              </w:rPr>
              <w:fldChar w:fldCharType="begin"/>
            </w:r>
            <w:r w:rsidR="00E953D3" w:rsidRPr="00A84AC0">
              <w:rPr>
                <w:rFonts w:asciiTheme="majorBidi" w:hAnsiTheme="majorBidi" w:cstheme="majorBidi"/>
              </w:rPr>
              <w:instrText xml:space="preserve"> PAGE   \* MERGEFORMAT </w:instrText>
            </w:r>
            <w:r w:rsidRPr="002619D6">
              <w:rPr>
                <w:rFonts w:asciiTheme="majorBidi" w:hAnsiTheme="majorBidi" w:cstheme="majorBidi"/>
              </w:rPr>
              <w:fldChar w:fldCharType="separate"/>
            </w:r>
            <w:r w:rsidR="00734AE3" w:rsidRPr="00734AE3">
              <w:rPr>
                <w:rFonts w:asciiTheme="majorBidi" w:hAnsiTheme="majorBidi" w:cstheme="majorBidi"/>
                <w:b/>
                <w:bCs/>
                <w:noProof/>
              </w:rPr>
              <w:t>69</w:t>
            </w:r>
            <w:r w:rsidRPr="00A84AC0">
              <w:rPr>
                <w:rFonts w:asciiTheme="majorBidi" w:hAnsiTheme="majorBidi" w:cstheme="majorBidi"/>
                <w:b/>
                <w:bCs/>
                <w:noProof/>
              </w:rPr>
              <w:fldChar w:fldCharType="end"/>
            </w:r>
          </w:sdtContent>
        </w:sdt>
      </w:p>
      <w:p w:rsidR="00CB41F0" w:rsidRPr="00A84AC0" w:rsidRDefault="002619D6" w:rsidP="00CB41F0">
        <w:pPr>
          <w:pStyle w:val="Header"/>
          <w:rPr>
            <w:rFonts w:asciiTheme="majorBidi" w:hAnsiTheme="majorBidi" w:cstheme="majorBidi"/>
          </w:rPr>
        </w:pPr>
      </w:p>
    </w:sdtContent>
  </w:sdt>
  <w:p w:rsidR="00CB41F0" w:rsidRPr="00A84AC0" w:rsidRDefault="00CB41F0">
    <w:pPr>
      <w:pStyle w:val="Header"/>
      <w:rPr>
        <w:rFonts w:asciiTheme="majorBidi" w:hAnsiTheme="majorBidi" w:cstheme="majorBid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8C" w:rsidRDefault="004A0C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4C1F0AB1"/>
    <w:multiLevelType w:val="hybridMultilevel"/>
    <w:tmpl w:val="BBA8CB1A"/>
    <w:lvl w:ilvl="0" w:tplc="555AEC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4FF7155"/>
    <w:multiLevelType w:val="hybridMultilevel"/>
    <w:tmpl w:val="87ECC85E"/>
    <w:lvl w:ilvl="0" w:tplc="3E0A96C6">
      <w:start w:val="1"/>
      <w:numFmt w:val="decimal"/>
      <w:lvlText w:val="%1."/>
      <w:lvlJc w:val="left"/>
      <w:pPr>
        <w:ind w:left="1080" w:hanging="360"/>
      </w:pPr>
      <w:rPr>
        <w:rFonts w:asciiTheme="majorBidi" w:eastAsia="Times New Roman" w:hAnsiTheme="majorBidi" w:cstheme="majorBidi" w:hint="default"/>
        <w:b w:val="0"/>
        <w:bCs/>
        <w:color w:val="222222"/>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jU1trA0tzQG0iaWxko6SsGpxcWZ+XkgBYa1AC+JAZ0sAAAA"/>
  </w:docVars>
  <w:rsids>
    <w:rsidRoot w:val="00105C79"/>
    <w:rsid w:val="000110C2"/>
    <w:rsid w:val="00016B93"/>
    <w:rsid w:val="00024921"/>
    <w:rsid w:val="00030D27"/>
    <w:rsid w:val="00030EDC"/>
    <w:rsid w:val="00031EE5"/>
    <w:rsid w:val="00033164"/>
    <w:rsid w:val="00036816"/>
    <w:rsid w:val="000370A8"/>
    <w:rsid w:val="000428E7"/>
    <w:rsid w:val="00053328"/>
    <w:rsid w:val="00073E6E"/>
    <w:rsid w:val="000761A2"/>
    <w:rsid w:val="00092CA5"/>
    <w:rsid w:val="000A2BD8"/>
    <w:rsid w:val="000B45FC"/>
    <w:rsid w:val="000C3637"/>
    <w:rsid w:val="000E5D87"/>
    <w:rsid w:val="000E6E36"/>
    <w:rsid w:val="000F5633"/>
    <w:rsid w:val="000F5D7C"/>
    <w:rsid w:val="001020D6"/>
    <w:rsid w:val="00105C79"/>
    <w:rsid w:val="0010719B"/>
    <w:rsid w:val="00111235"/>
    <w:rsid w:val="00117344"/>
    <w:rsid w:val="00124158"/>
    <w:rsid w:val="00152231"/>
    <w:rsid w:val="00156CC6"/>
    <w:rsid w:val="0016110C"/>
    <w:rsid w:val="001635DB"/>
    <w:rsid w:val="00193F75"/>
    <w:rsid w:val="001942A5"/>
    <w:rsid w:val="001A3CAE"/>
    <w:rsid w:val="001B112D"/>
    <w:rsid w:val="001C2732"/>
    <w:rsid w:val="001C4EB2"/>
    <w:rsid w:val="001D64F2"/>
    <w:rsid w:val="001E1BC7"/>
    <w:rsid w:val="001F45A0"/>
    <w:rsid w:val="002041DA"/>
    <w:rsid w:val="00216D31"/>
    <w:rsid w:val="002315E1"/>
    <w:rsid w:val="00254E19"/>
    <w:rsid w:val="002619D6"/>
    <w:rsid w:val="00284690"/>
    <w:rsid w:val="00285689"/>
    <w:rsid w:val="002A62A9"/>
    <w:rsid w:val="002B6E54"/>
    <w:rsid w:val="00313C2B"/>
    <w:rsid w:val="0034031B"/>
    <w:rsid w:val="00342429"/>
    <w:rsid w:val="003678F4"/>
    <w:rsid w:val="00373688"/>
    <w:rsid w:val="00384195"/>
    <w:rsid w:val="003846B8"/>
    <w:rsid w:val="003A4470"/>
    <w:rsid w:val="003B2064"/>
    <w:rsid w:val="003B6681"/>
    <w:rsid w:val="003F07B8"/>
    <w:rsid w:val="004271B9"/>
    <w:rsid w:val="00440479"/>
    <w:rsid w:val="00456C98"/>
    <w:rsid w:val="00471F46"/>
    <w:rsid w:val="00474FF1"/>
    <w:rsid w:val="004857F2"/>
    <w:rsid w:val="00490B7F"/>
    <w:rsid w:val="00492C2F"/>
    <w:rsid w:val="00495919"/>
    <w:rsid w:val="00497541"/>
    <w:rsid w:val="004A0C8C"/>
    <w:rsid w:val="004A5B21"/>
    <w:rsid w:val="004D4D79"/>
    <w:rsid w:val="004F37E7"/>
    <w:rsid w:val="004F6E15"/>
    <w:rsid w:val="0050247F"/>
    <w:rsid w:val="005265E6"/>
    <w:rsid w:val="005352ED"/>
    <w:rsid w:val="00547551"/>
    <w:rsid w:val="00556625"/>
    <w:rsid w:val="0056165F"/>
    <w:rsid w:val="00562801"/>
    <w:rsid w:val="005649D3"/>
    <w:rsid w:val="00572DBF"/>
    <w:rsid w:val="00573EEB"/>
    <w:rsid w:val="005958E4"/>
    <w:rsid w:val="005A5B08"/>
    <w:rsid w:val="005B2E33"/>
    <w:rsid w:val="005B3F90"/>
    <w:rsid w:val="005C4EC7"/>
    <w:rsid w:val="005D0A2B"/>
    <w:rsid w:val="005D12D6"/>
    <w:rsid w:val="005F2910"/>
    <w:rsid w:val="0062219A"/>
    <w:rsid w:val="006364F0"/>
    <w:rsid w:val="00647A97"/>
    <w:rsid w:val="00652965"/>
    <w:rsid w:val="00664325"/>
    <w:rsid w:val="006816A4"/>
    <w:rsid w:val="00696871"/>
    <w:rsid w:val="006A0399"/>
    <w:rsid w:val="006A3336"/>
    <w:rsid w:val="006C6129"/>
    <w:rsid w:val="006D02C8"/>
    <w:rsid w:val="006F0CCA"/>
    <w:rsid w:val="006F0F8E"/>
    <w:rsid w:val="006F4AF8"/>
    <w:rsid w:val="006F637E"/>
    <w:rsid w:val="00700112"/>
    <w:rsid w:val="00706710"/>
    <w:rsid w:val="00731CDF"/>
    <w:rsid w:val="00734AE3"/>
    <w:rsid w:val="00735EF0"/>
    <w:rsid w:val="0075590E"/>
    <w:rsid w:val="00755FED"/>
    <w:rsid w:val="00761DA9"/>
    <w:rsid w:val="00764A84"/>
    <w:rsid w:val="00764A86"/>
    <w:rsid w:val="00765E75"/>
    <w:rsid w:val="00794250"/>
    <w:rsid w:val="007964D2"/>
    <w:rsid w:val="0079706B"/>
    <w:rsid w:val="007B5436"/>
    <w:rsid w:val="007C32C5"/>
    <w:rsid w:val="007F43D9"/>
    <w:rsid w:val="00821518"/>
    <w:rsid w:val="008416D8"/>
    <w:rsid w:val="00841B5F"/>
    <w:rsid w:val="00846CC7"/>
    <w:rsid w:val="00846EA5"/>
    <w:rsid w:val="00855B83"/>
    <w:rsid w:val="00870AB0"/>
    <w:rsid w:val="008C4673"/>
    <w:rsid w:val="008E3E90"/>
    <w:rsid w:val="009040C9"/>
    <w:rsid w:val="009078BA"/>
    <w:rsid w:val="009128E2"/>
    <w:rsid w:val="00923CA0"/>
    <w:rsid w:val="00933CC1"/>
    <w:rsid w:val="00944B5F"/>
    <w:rsid w:val="00947AD7"/>
    <w:rsid w:val="00950C34"/>
    <w:rsid w:val="00960C04"/>
    <w:rsid w:val="009616E7"/>
    <w:rsid w:val="00983115"/>
    <w:rsid w:val="0098436C"/>
    <w:rsid w:val="0098602C"/>
    <w:rsid w:val="00992EFF"/>
    <w:rsid w:val="009D0FC8"/>
    <w:rsid w:val="009D2736"/>
    <w:rsid w:val="009E3FEB"/>
    <w:rsid w:val="009E63F6"/>
    <w:rsid w:val="00A250DF"/>
    <w:rsid w:val="00A26456"/>
    <w:rsid w:val="00A30EE9"/>
    <w:rsid w:val="00A327C9"/>
    <w:rsid w:val="00A32DBD"/>
    <w:rsid w:val="00A35CBD"/>
    <w:rsid w:val="00A40466"/>
    <w:rsid w:val="00A43575"/>
    <w:rsid w:val="00A506DF"/>
    <w:rsid w:val="00A5542B"/>
    <w:rsid w:val="00A67374"/>
    <w:rsid w:val="00A74F2C"/>
    <w:rsid w:val="00A76BB6"/>
    <w:rsid w:val="00A84AC0"/>
    <w:rsid w:val="00A90088"/>
    <w:rsid w:val="00AB1D93"/>
    <w:rsid w:val="00AC6F12"/>
    <w:rsid w:val="00AE1B10"/>
    <w:rsid w:val="00B05971"/>
    <w:rsid w:val="00B37B76"/>
    <w:rsid w:val="00B41F59"/>
    <w:rsid w:val="00B53D8A"/>
    <w:rsid w:val="00B57DEB"/>
    <w:rsid w:val="00B81AE9"/>
    <w:rsid w:val="00B972B5"/>
    <w:rsid w:val="00BB261C"/>
    <w:rsid w:val="00BB37D9"/>
    <w:rsid w:val="00BC0E99"/>
    <w:rsid w:val="00BD5716"/>
    <w:rsid w:val="00BD76CC"/>
    <w:rsid w:val="00BD7AE9"/>
    <w:rsid w:val="00BF0871"/>
    <w:rsid w:val="00BF24DA"/>
    <w:rsid w:val="00C00D32"/>
    <w:rsid w:val="00C17A47"/>
    <w:rsid w:val="00C3570E"/>
    <w:rsid w:val="00C5026D"/>
    <w:rsid w:val="00C674C7"/>
    <w:rsid w:val="00C751BC"/>
    <w:rsid w:val="00C90460"/>
    <w:rsid w:val="00C9109E"/>
    <w:rsid w:val="00C95637"/>
    <w:rsid w:val="00CB41F0"/>
    <w:rsid w:val="00CB6139"/>
    <w:rsid w:val="00CE5721"/>
    <w:rsid w:val="00CF213B"/>
    <w:rsid w:val="00CF590B"/>
    <w:rsid w:val="00D00653"/>
    <w:rsid w:val="00D054FB"/>
    <w:rsid w:val="00D06E6B"/>
    <w:rsid w:val="00D12C2A"/>
    <w:rsid w:val="00D12D5D"/>
    <w:rsid w:val="00D2158B"/>
    <w:rsid w:val="00D36359"/>
    <w:rsid w:val="00D37CCA"/>
    <w:rsid w:val="00D44713"/>
    <w:rsid w:val="00D658B6"/>
    <w:rsid w:val="00D74733"/>
    <w:rsid w:val="00D75DE6"/>
    <w:rsid w:val="00D7677A"/>
    <w:rsid w:val="00D81750"/>
    <w:rsid w:val="00D85D3F"/>
    <w:rsid w:val="00D922A2"/>
    <w:rsid w:val="00DA351D"/>
    <w:rsid w:val="00DA579B"/>
    <w:rsid w:val="00DB61DA"/>
    <w:rsid w:val="00DC3BE8"/>
    <w:rsid w:val="00DD19C4"/>
    <w:rsid w:val="00DE2688"/>
    <w:rsid w:val="00DE58C7"/>
    <w:rsid w:val="00DF3BF4"/>
    <w:rsid w:val="00E23C79"/>
    <w:rsid w:val="00E24719"/>
    <w:rsid w:val="00E26B46"/>
    <w:rsid w:val="00E30FC6"/>
    <w:rsid w:val="00E35BDE"/>
    <w:rsid w:val="00E44009"/>
    <w:rsid w:val="00E56044"/>
    <w:rsid w:val="00E823D5"/>
    <w:rsid w:val="00E953D3"/>
    <w:rsid w:val="00EB72B9"/>
    <w:rsid w:val="00ED23E2"/>
    <w:rsid w:val="00F14016"/>
    <w:rsid w:val="00F167F5"/>
    <w:rsid w:val="00F17A03"/>
    <w:rsid w:val="00F502A6"/>
    <w:rsid w:val="00F60628"/>
    <w:rsid w:val="00FC2384"/>
    <w:rsid w:val="00FD2E7A"/>
    <w:rsid w:val="00FD6FBA"/>
    <w:rsid w:val="00FE70F0"/>
    <w:rsid w:val="00FF69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rPr>
  </w:style>
  <w:style w:type="table" w:styleId="TableGrid">
    <w:name w:val="Table Grid"/>
    <w:basedOn w:val="TableNormal"/>
    <w:uiPriority w:val="59"/>
    <w:rsid w:val="00E2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B261C"/>
    <w:pPr>
      <w:spacing w:line="240" w:lineRule="auto"/>
    </w:pPr>
    <w:rPr>
      <w:sz w:val="20"/>
      <w:szCs w:val="20"/>
    </w:rPr>
  </w:style>
  <w:style w:type="character" w:customStyle="1" w:styleId="CommentTextChar">
    <w:name w:val="Comment Text Char"/>
    <w:basedOn w:val="DefaultParagraphFont"/>
    <w:link w:val="CommentText"/>
    <w:uiPriority w:val="99"/>
    <w:semiHidden/>
    <w:rsid w:val="00BB261C"/>
    <w:rPr>
      <w:sz w:val="20"/>
      <w:szCs w:val="20"/>
    </w:rPr>
  </w:style>
  <w:style w:type="character" w:styleId="CommentReference">
    <w:name w:val="annotation reference"/>
    <w:basedOn w:val="DefaultParagraphFont"/>
    <w:uiPriority w:val="99"/>
    <w:rsid w:val="00BB261C"/>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rPr>
  </w:style>
  <w:style w:type="table" w:styleId="TableGrid">
    <w:name w:val="Table Grid"/>
    <w:basedOn w:val="TableNormal"/>
    <w:uiPriority w:val="59"/>
    <w:rsid w:val="00E2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B261C"/>
    <w:pPr>
      <w:spacing w:line="240" w:lineRule="auto"/>
    </w:pPr>
    <w:rPr>
      <w:sz w:val="20"/>
      <w:szCs w:val="20"/>
    </w:rPr>
  </w:style>
  <w:style w:type="character" w:customStyle="1" w:styleId="CommentTextChar">
    <w:name w:val="Comment Text Char"/>
    <w:basedOn w:val="DefaultParagraphFont"/>
    <w:link w:val="CommentText"/>
    <w:uiPriority w:val="99"/>
    <w:semiHidden/>
    <w:rsid w:val="00BB261C"/>
    <w:rPr>
      <w:sz w:val="20"/>
      <w:szCs w:val="20"/>
    </w:rPr>
  </w:style>
  <w:style w:type="character" w:styleId="CommentReference">
    <w:name w:val="annotation reference"/>
    <w:basedOn w:val="DefaultParagraphFont"/>
    <w:uiPriority w:val="99"/>
    <w:rsid w:val="00BB261C"/>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na_satrio@uhamk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61A2-2390-45C8-A4C3-0C249B16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Zayyadi</cp:lastModifiedBy>
  <cp:revision>10</cp:revision>
  <cp:lastPrinted>2019-07-06T01:01:00Z</cp:lastPrinted>
  <dcterms:created xsi:type="dcterms:W3CDTF">2020-02-19T02:55:00Z</dcterms:created>
  <dcterms:modified xsi:type="dcterms:W3CDTF">2020-02-21T01:54:00Z</dcterms:modified>
</cp:coreProperties>
</file>